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A83EF5">
        <w:rPr>
          <w:b/>
          <w:bCs/>
          <w:lang w:eastAsia="it-IT"/>
        </w:rPr>
        <w:t>17</w:t>
      </w:r>
      <w:r w:rsidR="004B29DF">
        <w:rPr>
          <w:b/>
          <w:bCs/>
          <w:lang w:eastAsia="it-IT"/>
        </w:rPr>
        <w:t xml:space="preserve"> </w:t>
      </w:r>
      <w:r w:rsidR="00A83EF5">
        <w:rPr>
          <w:b/>
          <w:bCs/>
          <w:lang w:eastAsia="it-IT"/>
        </w:rPr>
        <w:t>FEBBR</w:t>
      </w:r>
      <w:r w:rsidR="00B13AB5">
        <w:rPr>
          <w:b/>
          <w:bCs/>
          <w:lang w:eastAsia="it-IT"/>
        </w:rPr>
        <w:t xml:space="preserve">AIO </w:t>
      </w:r>
      <w:r w:rsidR="00F53098">
        <w:rPr>
          <w:b/>
          <w:bCs/>
          <w:lang w:eastAsia="it-IT"/>
        </w:rPr>
        <w:t>202</w:t>
      </w:r>
      <w:r w:rsidR="00B13AB5">
        <w:rPr>
          <w:b/>
          <w:bCs/>
          <w:lang w:eastAsia="it-IT"/>
        </w:rPr>
        <w:t>3</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A83EF5">
        <w:rPr>
          <w:sz w:val="24"/>
          <w:szCs w:val="24"/>
        </w:rPr>
        <w:t>17</w:t>
      </w:r>
      <w:r w:rsidR="00C53DA8">
        <w:rPr>
          <w:sz w:val="24"/>
          <w:szCs w:val="24"/>
        </w:rPr>
        <w:t xml:space="preserve"> </w:t>
      </w:r>
      <w:r w:rsidR="00A83EF5">
        <w:rPr>
          <w:sz w:val="24"/>
          <w:szCs w:val="24"/>
        </w:rPr>
        <w:t>febbr</w:t>
      </w:r>
      <w:r w:rsidR="00B13AB5">
        <w:rPr>
          <w:sz w:val="24"/>
          <w:szCs w:val="24"/>
        </w:rPr>
        <w:t>aio</w:t>
      </w:r>
      <w:r w:rsidR="00F53098" w:rsidRPr="00D212BC">
        <w:rPr>
          <w:sz w:val="24"/>
          <w:szCs w:val="24"/>
        </w:rPr>
        <w:t xml:space="preserve"> 202</w:t>
      </w:r>
      <w:r w:rsidR="00B13AB5">
        <w:rPr>
          <w:sz w:val="24"/>
          <w:szCs w:val="24"/>
        </w:rPr>
        <w:t>3</w:t>
      </w:r>
      <w:r w:rsidR="00F53098" w:rsidRPr="00D212BC">
        <w:rPr>
          <w:sz w:val="24"/>
          <w:szCs w:val="24"/>
        </w:rPr>
        <w:t>, alle ore 1</w:t>
      </w:r>
      <w:r w:rsidR="00736E1E">
        <w:rPr>
          <w:sz w:val="24"/>
          <w:szCs w:val="24"/>
        </w:rPr>
        <w:t>0</w:t>
      </w:r>
      <w:r w:rsidR="00F53098" w:rsidRPr="00D212BC">
        <w:rPr>
          <w:sz w:val="24"/>
          <w:szCs w:val="24"/>
        </w:rPr>
        <w:t>,</w:t>
      </w:r>
      <w:r w:rsidR="00946C67">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C704A6" w:rsidRPr="007F2E05" w:rsidRDefault="00A83EF5" w:rsidP="007F2E05">
      <w:pPr>
        <w:suppressAutoHyphens w:val="0"/>
        <w:spacing w:before="100" w:line="360" w:lineRule="auto"/>
        <w:jc w:val="both"/>
        <w:rPr>
          <w:sz w:val="24"/>
          <w:szCs w:val="24"/>
        </w:rPr>
      </w:pPr>
      <w:r>
        <w:rPr>
          <w:sz w:val="24"/>
          <w:szCs w:val="24"/>
        </w:rPr>
        <w:t>Sono</w:t>
      </w:r>
      <w:r w:rsidR="007F2E05">
        <w:rPr>
          <w:sz w:val="24"/>
          <w:szCs w:val="24"/>
        </w:rPr>
        <w:t xml:space="preserve"> present</w:t>
      </w:r>
      <w:r>
        <w:rPr>
          <w:sz w:val="24"/>
          <w:szCs w:val="24"/>
        </w:rPr>
        <w:t>i</w:t>
      </w:r>
      <w:r w:rsidR="007F2E05">
        <w:rPr>
          <w:sz w:val="24"/>
          <w:szCs w:val="24"/>
        </w:rPr>
        <w:t xml:space="preserve"> </w:t>
      </w:r>
      <w:r w:rsidR="00C435F0" w:rsidRPr="007F2E05">
        <w:rPr>
          <w:sz w:val="24"/>
          <w:szCs w:val="24"/>
        </w:rPr>
        <w:t>in sede</w:t>
      </w:r>
      <w:r w:rsidR="00441656" w:rsidRPr="007F2E05">
        <w:rPr>
          <w:sz w:val="24"/>
          <w:szCs w:val="24"/>
        </w:rPr>
        <w:t>:</w:t>
      </w:r>
      <w:r w:rsidR="00C53DA8" w:rsidRPr="007F2E05">
        <w:rPr>
          <w:sz w:val="24"/>
          <w:szCs w:val="24"/>
        </w:rPr>
        <w:t xml:space="preserve"> </w:t>
      </w:r>
      <w:r w:rsidRPr="007F2E05">
        <w:rPr>
          <w:sz w:val="24"/>
          <w:szCs w:val="24"/>
        </w:rPr>
        <w:t>il Presidente, dott. Gaetano Virtuoso</w:t>
      </w:r>
      <w:r>
        <w:rPr>
          <w:sz w:val="24"/>
          <w:szCs w:val="24"/>
        </w:rPr>
        <w:t>,</w:t>
      </w:r>
      <w:r w:rsidRPr="007F2E05">
        <w:rPr>
          <w:sz w:val="24"/>
          <w:szCs w:val="24"/>
        </w:rPr>
        <w:t xml:space="preserve"> </w:t>
      </w:r>
      <w:r w:rsidR="00C435F0" w:rsidRPr="007F2E05">
        <w:rPr>
          <w:sz w:val="24"/>
          <w:szCs w:val="24"/>
        </w:rPr>
        <w:t>il dott. Domenico Maresca</w:t>
      </w:r>
      <w:r>
        <w:rPr>
          <w:sz w:val="24"/>
          <w:szCs w:val="24"/>
        </w:rPr>
        <w:t>,</w:t>
      </w:r>
      <w:r w:rsidR="0006598B" w:rsidRPr="007F2E05">
        <w:rPr>
          <w:sz w:val="24"/>
          <w:szCs w:val="24"/>
        </w:rPr>
        <w:t xml:space="preserve"> </w:t>
      </w:r>
      <w:r>
        <w:rPr>
          <w:sz w:val="24"/>
          <w:szCs w:val="24"/>
        </w:rPr>
        <w:t xml:space="preserve">il dott. </w:t>
      </w:r>
      <w:r w:rsidR="007F2E05" w:rsidRPr="007F2E05">
        <w:rPr>
          <w:sz w:val="24"/>
          <w:szCs w:val="24"/>
        </w:rPr>
        <w:t>Paolo Tarantino</w:t>
      </w:r>
      <w:r w:rsidR="007F2E05">
        <w:rPr>
          <w:sz w:val="24"/>
          <w:szCs w:val="24"/>
        </w:rPr>
        <w:t>,</w:t>
      </w:r>
      <w:r w:rsidR="007F2E05" w:rsidRPr="007F2E05">
        <w:rPr>
          <w:sz w:val="24"/>
          <w:szCs w:val="24"/>
        </w:rPr>
        <w:t xml:space="preserve"> </w:t>
      </w:r>
      <w:r w:rsidR="00303BA8" w:rsidRPr="007F2E05">
        <w:rPr>
          <w:sz w:val="24"/>
          <w:szCs w:val="24"/>
        </w:rPr>
        <w:t xml:space="preserve">la dott.ssa Tamara Telesca e </w:t>
      </w:r>
      <w:r w:rsidR="00640126" w:rsidRPr="007F2E05">
        <w:rPr>
          <w:sz w:val="24"/>
          <w:szCs w:val="24"/>
        </w:rPr>
        <w:t>la dott.ssa Adelia Mazzi</w:t>
      </w:r>
      <w:r w:rsidR="0006598B" w:rsidRPr="007F2E05">
        <w:rPr>
          <w:sz w:val="24"/>
          <w:szCs w:val="24"/>
        </w:rPr>
        <w:t>.</w:t>
      </w:r>
      <w:r w:rsidR="00640126" w:rsidRPr="007F2E05">
        <w:rPr>
          <w:sz w:val="24"/>
          <w:szCs w:val="24"/>
        </w:rPr>
        <w:t xml:space="preserve"> </w:t>
      </w:r>
    </w:p>
    <w:p w:rsidR="00A207E3" w:rsidRDefault="00177D69" w:rsidP="00A207E3">
      <w:pPr>
        <w:suppressAutoHyphens w:val="0"/>
        <w:spacing w:before="100" w:line="360" w:lineRule="auto"/>
        <w:jc w:val="both"/>
        <w:rPr>
          <w:sz w:val="24"/>
          <w:szCs w:val="24"/>
        </w:rPr>
      </w:pPr>
      <w:r w:rsidRPr="0011170D">
        <w:rPr>
          <w:sz w:val="24"/>
          <w:szCs w:val="24"/>
        </w:rPr>
        <w:t xml:space="preserve">Sono inoltre presenti </w:t>
      </w:r>
      <w:r w:rsidR="00253DEE" w:rsidRPr="0011170D">
        <w:rPr>
          <w:sz w:val="24"/>
          <w:szCs w:val="24"/>
        </w:rPr>
        <w:t>in sede</w:t>
      </w:r>
      <w:r w:rsidR="00441656" w:rsidRPr="0011170D">
        <w:rPr>
          <w:sz w:val="24"/>
          <w:szCs w:val="24"/>
        </w:rPr>
        <w:t>,</w:t>
      </w:r>
      <w:r w:rsidR="00C53DA8" w:rsidRPr="0011170D">
        <w:rPr>
          <w:sz w:val="24"/>
          <w:szCs w:val="24"/>
        </w:rPr>
        <w:t xml:space="preserve"> </w:t>
      </w:r>
      <w:r w:rsidRPr="0011170D">
        <w:rPr>
          <w:sz w:val="24"/>
          <w:szCs w:val="24"/>
        </w:rPr>
        <w:t>l</w:t>
      </w:r>
      <w:r w:rsidR="00C76761" w:rsidRPr="0011170D">
        <w:rPr>
          <w:sz w:val="24"/>
          <w:szCs w:val="24"/>
        </w:rPr>
        <w:t>a</w:t>
      </w:r>
      <w:r w:rsidRPr="0011170D">
        <w:rPr>
          <w:sz w:val="24"/>
          <w:szCs w:val="24"/>
        </w:rPr>
        <w:t xml:space="preserve"> dott.</w:t>
      </w:r>
      <w:r w:rsidR="00C76761" w:rsidRPr="0011170D">
        <w:rPr>
          <w:sz w:val="24"/>
          <w:szCs w:val="24"/>
        </w:rPr>
        <w:t>ssa</w:t>
      </w:r>
      <w:r w:rsidR="00C53DA8" w:rsidRPr="0011170D">
        <w:rPr>
          <w:sz w:val="24"/>
          <w:szCs w:val="24"/>
        </w:rPr>
        <w:t xml:space="preserve"> </w:t>
      </w:r>
      <w:r w:rsidR="00C76761" w:rsidRPr="0011170D">
        <w:rPr>
          <w:sz w:val="24"/>
          <w:szCs w:val="24"/>
        </w:rPr>
        <w:t>Maddalena Neola</w:t>
      </w:r>
      <w:r w:rsidR="00441656" w:rsidRPr="0011170D">
        <w:rPr>
          <w:sz w:val="24"/>
          <w:szCs w:val="24"/>
        </w:rPr>
        <w:t>,</w:t>
      </w:r>
      <w:r w:rsidR="00C53DA8" w:rsidRPr="0011170D">
        <w:rPr>
          <w:sz w:val="24"/>
          <w:szCs w:val="24"/>
        </w:rPr>
        <w:t xml:space="preserve"> </w:t>
      </w:r>
      <w:r w:rsidR="00BA0899" w:rsidRPr="0011170D">
        <w:rPr>
          <w:sz w:val="24"/>
          <w:szCs w:val="24"/>
        </w:rPr>
        <w:t>funzionaria del Servizio</w:t>
      </w:r>
      <w:r w:rsidR="006F24BB" w:rsidRPr="0011170D">
        <w:rPr>
          <w:sz w:val="24"/>
          <w:szCs w:val="24"/>
        </w:rPr>
        <w:t xml:space="preserve"> Controllo di Gestione e Valutazione</w:t>
      </w:r>
      <w:r w:rsidR="00BA0899" w:rsidRPr="0011170D">
        <w:rPr>
          <w:sz w:val="24"/>
          <w:szCs w:val="24"/>
        </w:rPr>
        <w:t xml:space="preserve">, </w:t>
      </w:r>
      <w:r w:rsidR="00441656" w:rsidRPr="0011170D">
        <w:rPr>
          <w:sz w:val="24"/>
          <w:szCs w:val="24"/>
        </w:rPr>
        <w:t>anche nella</w:t>
      </w:r>
      <w:r w:rsidR="00E54A93" w:rsidRPr="0011170D">
        <w:rPr>
          <w:sz w:val="24"/>
          <w:szCs w:val="24"/>
        </w:rPr>
        <w:t xml:space="preserve"> funzione di verbalizzante ai sensi dell’art.10 del vigente regolamento di funzionamento</w:t>
      </w:r>
      <w:r w:rsidR="004549AF" w:rsidRPr="0011170D">
        <w:rPr>
          <w:sz w:val="24"/>
          <w:szCs w:val="24"/>
        </w:rPr>
        <w:t xml:space="preserve"> </w:t>
      </w:r>
      <w:r w:rsidR="004B2612" w:rsidRPr="0011170D">
        <w:rPr>
          <w:sz w:val="24"/>
          <w:szCs w:val="24"/>
        </w:rPr>
        <w:t>e la dott.ssa Ramona Cocozza,</w:t>
      </w:r>
      <w:r w:rsidR="00A207E3" w:rsidRPr="0011170D">
        <w:rPr>
          <w:sz w:val="24"/>
          <w:szCs w:val="24"/>
        </w:rPr>
        <w:t xml:space="preserve"> funzionari</w:t>
      </w:r>
      <w:r w:rsidR="00A827F0" w:rsidRPr="0011170D">
        <w:rPr>
          <w:sz w:val="24"/>
          <w:szCs w:val="24"/>
        </w:rPr>
        <w:t>a</w:t>
      </w:r>
      <w:r w:rsidR="00A207E3" w:rsidRPr="0011170D">
        <w:rPr>
          <w:sz w:val="24"/>
          <w:szCs w:val="24"/>
        </w:rPr>
        <w:t xml:space="preserve"> del Servizio.</w:t>
      </w:r>
    </w:p>
    <w:p w:rsidR="00E759AD" w:rsidRDefault="00177D69" w:rsidP="00177D69">
      <w:pPr>
        <w:suppressAutoHyphens w:val="0"/>
        <w:spacing w:before="100" w:line="360" w:lineRule="auto"/>
        <w:ind w:left="4610"/>
        <w:jc w:val="both"/>
        <w:rPr>
          <w:sz w:val="24"/>
          <w:szCs w:val="24"/>
        </w:rPr>
      </w:pPr>
      <w:r w:rsidRPr="00D212BC">
        <w:rPr>
          <w:sz w:val="24"/>
          <w:szCs w:val="24"/>
        </w:rPr>
        <w:t>* * *</w:t>
      </w:r>
    </w:p>
    <w:p w:rsidR="003535CD" w:rsidRPr="00EC09A9" w:rsidRDefault="003535CD" w:rsidP="00B73284">
      <w:pPr>
        <w:pStyle w:val="Paragrafoelenco1"/>
        <w:numPr>
          <w:ilvl w:val="0"/>
          <w:numId w:val="18"/>
        </w:numPr>
        <w:suppressAutoHyphens w:val="0"/>
        <w:spacing w:before="100" w:after="0" w:line="360" w:lineRule="auto"/>
        <w:jc w:val="both"/>
        <w:rPr>
          <w:rFonts w:ascii="Times New Roman" w:hAnsi="Times New Roman"/>
          <w:b/>
          <w:sz w:val="24"/>
          <w:szCs w:val="24"/>
        </w:rPr>
      </w:pPr>
      <w:r w:rsidRPr="00EC09A9">
        <w:rPr>
          <w:rFonts w:ascii="Times New Roman" w:hAnsi="Times New Roman"/>
          <w:b/>
          <w:sz w:val="24"/>
          <w:szCs w:val="24"/>
        </w:rPr>
        <w:t xml:space="preserve">Valutazione </w:t>
      </w:r>
      <w:r w:rsidR="00253528" w:rsidRPr="00EC09A9">
        <w:rPr>
          <w:rFonts w:ascii="Times New Roman" w:hAnsi="Times New Roman"/>
          <w:b/>
          <w:sz w:val="24"/>
          <w:szCs w:val="24"/>
        </w:rPr>
        <w:t xml:space="preserve">obiettivi </w:t>
      </w:r>
      <w:r w:rsidR="00500646">
        <w:rPr>
          <w:rFonts w:ascii="Times New Roman" w:hAnsi="Times New Roman"/>
          <w:b/>
          <w:sz w:val="24"/>
          <w:szCs w:val="24"/>
        </w:rPr>
        <w:t>g</w:t>
      </w:r>
      <w:r w:rsidR="007E4369">
        <w:rPr>
          <w:rFonts w:ascii="Times New Roman" w:hAnsi="Times New Roman"/>
          <w:b/>
          <w:sz w:val="24"/>
          <w:szCs w:val="24"/>
        </w:rPr>
        <w:t>e</w:t>
      </w:r>
      <w:r w:rsidR="00500646">
        <w:rPr>
          <w:rFonts w:ascii="Times New Roman" w:hAnsi="Times New Roman"/>
          <w:b/>
          <w:sz w:val="24"/>
          <w:szCs w:val="24"/>
        </w:rPr>
        <w:t>stionali</w:t>
      </w:r>
      <w:r w:rsidR="00253528" w:rsidRPr="00EC09A9">
        <w:rPr>
          <w:rFonts w:ascii="Times New Roman" w:hAnsi="Times New Roman"/>
          <w:b/>
          <w:sz w:val="24"/>
          <w:szCs w:val="24"/>
        </w:rPr>
        <w:t xml:space="preserve"> 202</w:t>
      </w:r>
      <w:r w:rsidR="00A827F0">
        <w:rPr>
          <w:rFonts w:ascii="Times New Roman" w:hAnsi="Times New Roman"/>
          <w:b/>
          <w:sz w:val="24"/>
          <w:szCs w:val="24"/>
        </w:rPr>
        <w:t>1</w:t>
      </w:r>
      <w:r w:rsidR="00C93FD7" w:rsidRPr="00EC09A9">
        <w:rPr>
          <w:rFonts w:ascii="Times New Roman" w:hAnsi="Times New Roman"/>
          <w:b/>
          <w:sz w:val="24"/>
          <w:szCs w:val="24"/>
        </w:rPr>
        <w:t xml:space="preserve"> </w:t>
      </w:r>
    </w:p>
    <w:p w:rsidR="005C5754" w:rsidRDefault="00071819" w:rsidP="00071819">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Al termine</w:t>
      </w:r>
      <w:r w:rsidR="005C5754">
        <w:rPr>
          <w:rFonts w:ascii="Times New Roman" w:hAnsi="Times New Roman"/>
          <w:sz w:val="24"/>
          <w:szCs w:val="24"/>
        </w:rPr>
        <w:t xml:space="preserve"> della precedente riunione </w:t>
      </w:r>
      <w:r>
        <w:rPr>
          <w:rFonts w:ascii="Times New Roman" w:hAnsi="Times New Roman"/>
          <w:sz w:val="24"/>
          <w:szCs w:val="24"/>
        </w:rPr>
        <w:t xml:space="preserve">il Nucleo ha acquisito dall’Ufficio di supporto le tabelle istruttorie e la documentazione di riferimento per la valutazione degli Obiettivi </w:t>
      </w:r>
      <w:r w:rsidR="00500646">
        <w:rPr>
          <w:rFonts w:ascii="Times New Roman" w:hAnsi="Times New Roman"/>
          <w:sz w:val="24"/>
          <w:szCs w:val="24"/>
        </w:rPr>
        <w:t>Gestionali</w:t>
      </w:r>
      <w:r>
        <w:rPr>
          <w:rFonts w:ascii="Times New Roman" w:hAnsi="Times New Roman"/>
          <w:sz w:val="24"/>
          <w:szCs w:val="24"/>
        </w:rPr>
        <w:t xml:space="preserve"> assegnati alla dirigenza per il 2021. </w:t>
      </w:r>
    </w:p>
    <w:p w:rsidR="0060411B" w:rsidRDefault="00500646" w:rsidP="00071819">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Ciascun componente del NIV ha analizzato </w:t>
      </w:r>
      <w:r w:rsidR="0060411B">
        <w:rPr>
          <w:rFonts w:ascii="Times New Roman" w:hAnsi="Times New Roman"/>
          <w:sz w:val="24"/>
          <w:szCs w:val="24"/>
        </w:rPr>
        <w:t xml:space="preserve">nel dettaglio </w:t>
      </w:r>
      <w:r>
        <w:rPr>
          <w:rFonts w:ascii="Times New Roman" w:hAnsi="Times New Roman"/>
          <w:sz w:val="24"/>
          <w:szCs w:val="24"/>
        </w:rPr>
        <w:t>uno de</w:t>
      </w:r>
      <w:r w:rsidR="0060411B">
        <w:rPr>
          <w:rFonts w:ascii="Times New Roman" w:hAnsi="Times New Roman"/>
          <w:sz w:val="24"/>
          <w:szCs w:val="24"/>
        </w:rPr>
        <w:t>gli obiettivi, condividendone gli esiti in sede collegiale tramite incontri da remoto e svolgendo approfondimenti con l’Ufficio di supporto.</w:t>
      </w:r>
    </w:p>
    <w:p w:rsidR="0060411B" w:rsidRDefault="0060411B" w:rsidP="0060411B">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In questa sede il Nucleo conclude l’esame collegiale</w:t>
      </w:r>
      <w:r w:rsidR="00301D30">
        <w:rPr>
          <w:rFonts w:ascii="Times New Roman" w:hAnsi="Times New Roman"/>
          <w:sz w:val="24"/>
          <w:szCs w:val="24"/>
        </w:rPr>
        <w:t>,</w:t>
      </w:r>
      <w:r>
        <w:rPr>
          <w:rFonts w:ascii="Times New Roman" w:hAnsi="Times New Roman"/>
          <w:sz w:val="24"/>
          <w:szCs w:val="24"/>
        </w:rPr>
        <w:t xml:space="preserve"> </w:t>
      </w:r>
      <w:r w:rsidR="00301D30">
        <w:rPr>
          <w:rFonts w:ascii="Times New Roman" w:hAnsi="Times New Roman"/>
          <w:sz w:val="24"/>
          <w:szCs w:val="24"/>
        </w:rPr>
        <w:t xml:space="preserve">soffermandosi su </w:t>
      </w:r>
      <w:r w:rsidR="00D91CA1">
        <w:rPr>
          <w:rFonts w:ascii="Times New Roman" w:hAnsi="Times New Roman"/>
          <w:sz w:val="24"/>
          <w:szCs w:val="24"/>
        </w:rPr>
        <w:t>alcune</w:t>
      </w:r>
      <w:r w:rsidR="00301D30">
        <w:rPr>
          <w:rFonts w:ascii="Times New Roman" w:hAnsi="Times New Roman"/>
          <w:sz w:val="24"/>
          <w:szCs w:val="24"/>
        </w:rPr>
        <w:t xml:space="preserve"> considerazioni</w:t>
      </w:r>
      <w:r>
        <w:rPr>
          <w:rFonts w:ascii="Times New Roman" w:hAnsi="Times New Roman"/>
          <w:sz w:val="24"/>
          <w:szCs w:val="24"/>
        </w:rPr>
        <w:t>.</w:t>
      </w:r>
    </w:p>
    <w:p w:rsidR="008479CF" w:rsidRDefault="0060411B" w:rsidP="008479CF">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Gli obiettivi </w:t>
      </w:r>
      <w:r w:rsidR="00500646">
        <w:rPr>
          <w:rFonts w:ascii="Times New Roman" w:hAnsi="Times New Roman"/>
          <w:sz w:val="24"/>
          <w:szCs w:val="24"/>
        </w:rPr>
        <w:t>gestionali</w:t>
      </w:r>
      <w:r>
        <w:rPr>
          <w:rFonts w:ascii="Times New Roman" w:hAnsi="Times New Roman"/>
          <w:sz w:val="24"/>
          <w:szCs w:val="24"/>
        </w:rPr>
        <w:t xml:space="preserve"> 2021 </w:t>
      </w:r>
      <w:r w:rsidR="003D734A">
        <w:rPr>
          <w:rFonts w:ascii="Times New Roman" w:hAnsi="Times New Roman"/>
          <w:sz w:val="24"/>
          <w:szCs w:val="24"/>
        </w:rPr>
        <w:t xml:space="preserve">assegnati a tutti i dirigenti dell’Ente, esattamente </w:t>
      </w:r>
      <w:r w:rsidR="008479CF">
        <w:rPr>
          <w:rFonts w:ascii="Times New Roman" w:hAnsi="Times New Roman"/>
          <w:sz w:val="24"/>
          <w:szCs w:val="24"/>
        </w:rPr>
        <w:t>corrispond</w:t>
      </w:r>
      <w:r w:rsidR="003D734A">
        <w:rPr>
          <w:rFonts w:ascii="Times New Roman" w:hAnsi="Times New Roman"/>
          <w:sz w:val="24"/>
          <w:szCs w:val="24"/>
        </w:rPr>
        <w:t>enti</w:t>
      </w:r>
      <w:r w:rsidR="006B19D5">
        <w:rPr>
          <w:rFonts w:ascii="Times New Roman" w:hAnsi="Times New Roman"/>
          <w:sz w:val="24"/>
          <w:szCs w:val="24"/>
        </w:rPr>
        <w:t xml:space="preserve"> a quelli </w:t>
      </w:r>
      <w:r w:rsidR="008479CF">
        <w:rPr>
          <w:rFonts w:ascii="Times New Roman" w:hAnsi="Times New Roman"/>
          <w:sz w:val="24"/>
          <w:szCs w:val="24"/>
        </w:rPr>
        <w:t xml:space="preserve">assegnati con la programmazione 2020, </w:t>
      </w:r>
      <w:r w:rsidR="003D734A">
        <w:rPr>
          <w:rFonts w:ascii="Times New Roman" w:hAnsi="Times New Roman"/>
          <w:sz w:val="24"/>
          <w:szCs w:val="24"/>
        </w:rPr>
        <w:t>sono i seguenti</w:t>
      </w:r>
      <w:r w:rsidR="008479CF">
        <w:rPr>
          <w:rFonts w:ascii="Times New Roman" w:hAnsi="Times New Roman"/>
          <w:sz w:val="24"/>
          <w:szCs w:val="24"/>
        </w:rPr>
        <w:t xml:space="preserve">: </w:t>
      </w:r>
    </w:p>
    <w:p w:rsidR="008479CF" w:rsidRDefault="008479CF"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Obiettivo n. 1: “</w:t>
      </w:r>
      <w:r w:rsidR="00A747FB">
        <w:rPr>
          <w:rFonts w:ascii="Times New Roman" w:hAnsi="Times New Roman"/>
          <w:sz w:val="24"/>
          <w:szCs w:val="24"/>
        </w:rPr>
        <w:t>M</w:t>
      </w:r>
      <w:r w:rsidR="00A747FB" w:rsidRPr="00520E0F">
        <w:rPr>
          <w:rFonts w:ascii="Times New Roman" w:hAnsi="Times New Roman"/>
          <w:sz w:val="24"/>
          <w:szCs w:val="24"/>
        </w:rPr>
        <w:t>onitoraggio dei tempi procedimentali</w:t>
      </w:r>
      <w:r>
        <w:rPr>
          <w:rFonts w:ascii="Times New Roman" w:hAnsi="Times New Roman"/>
          <w:sz w:val="24"/>
          <w:szCs w:val="24"/>
        </w:rPr>
        <w:t>”;</w:t>
      </w:r>
    </w:p>
    <w:p w:rsidR="008479CF" w:rsidRDefault="006B19D5"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Obiettivo</w:t>
      </w:r>
      <w:r w:rsidR="00417070">
        <w:rPr>
          <w:rFonts w:ascii="Times New Roman" w:hAnsi="Times New Roman"/>
          <w:sz w:val="24"/>
          <w:szCs w:val="24"/>
        </w:rPr>
        <w:t xml:space="preserve"> n. 2</w:t>
      </w:r>
      <w:r w:rsidR="008479CF">
        <w:rPr>
          <w:rFonts w:ascii="Times New Roman" w:hAnsi="Times New Roman"/>
          <w:sz w:val="24"/>
          <w:szCs w:val="24"/>
        </w:rPr>
        <w:t>: “</w:t>
      </w:r>
      <w:r w:rsidR="00192B74">
        <w:rPr>
          <w:rFonts w:ascii="Times New Roman" w:hAnsi="Times New Roman"/>
          <w:sz w:val="24"/>
          <w:szCs w:val="24"/>
        </w:rPr>
        <w:t>P</w:t>
      </w:r>
      <w:r w:rsidR="00192B74" w:rsidRPr="00520E0F">
        <w:rPr>
          <w:rFonts w:ascii="Times New Roman" w:hAnsi="Times New Roman"/>
          <w:sz w:val="24"/>
          <w:szCs w:val="24"/>
        </w:rPr>
        <w:t>revenzione della corruzione amministrativa</w:t>
      </w:r>
      <w:r w:rsidR="008479CF">
        <w:rPr>
          <w:rFonts w:ascii="Times New Roman" w:hAnsi="Times New Roman"/>
          <w:sz w:val="24"/>
          <w:szCs w:val="24"/>
        </w:rPr>
        <w:t>”;</w:t>
      </w:r>
    </w:p>
    <w:p w:rsidR="008479CF" w:rsidRDefault="006B19D5"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 xml:space="preserve">Obiettivo </w:t>
      </w:r>
      <w:r w:rsidR="008479CF">
        <w:rPr>
          <w:rFonts w:ascii="Times New Roman" w:hAnsi="Times New Roman"/>
          <w:sz w:val="24"/>
          <w:szCs w:val="24"/>
        </w:rPr>
        <w:t xml:space="preserve">n. </w:t>
      </w:r>
      <w:r w:rsidR="00417070">
        <w:rPr>
          <w:rFonts w:ascii="Times New Roman" w:hAnsi="Times New Roman"/>
          <w:sz w:val="24"/>
          <w:szCs w:val="24"/>
        </w:rPr>
        <w:t>3</w:t>
      </w:r>
      <w:r w:rsidR="008479CF">
        <w:rPr>
          <w:rFonts w:ascii="Times New Roman" w:hAnsi="Times New Roman"/>
          <w:sz w:val="24"/>
          <w:szCs w:val="24"/>
        </w:rPr>
        <w:t>: “</w:t>
      </w:r>
      <w:r w:rsidR="00192B74">
        <w:rPr>
          <w:rFonts w:ascii="Times New Roman" w:hAnsi="Times New Roman"/>
          <w:sz w:val="24"/>
          <w:szCs w:val="24"/>
        </w:rPr>
        <w:t>A</w:t>
      </w:r>
      <w:r w:rsidR="00192B74" w:rsidRPr="00520E0F">
        <w:rPr>
          <w:rFonts w:ascii="Times New Roman" w:hAnsi="Times New Roman"/>
          <w:sz w:val="24"/>
          <w:szCs w:val="24"/>
        </w:rPr>
        <w:t>mministrazione trasparente</w:t>
      </w:r>
      <w:r w:rsidR="00192B74">
        <w:rPr>
          <w:rFonts w:ascii="Times New Roman" w:hAnsi="Times New Roman"/>
          <w:sz w:val="24"/>
          <w:szCs w:val="24"/>
        </w:rPr>
        <w:t xml:space="preserve"> ed aperta”</w:t>
      </w:r>
      <w:r w:rsidR="008479CF">
        <w:rPr>
          <w:rFonts w:ascii="Times New Roman" w:hAnsi="Times New Roman"/>
          <w:sz w:val="24"/>
          <w:szCs w:val="24"/>
        </w:rPr>
        <w:t>;</w:t>
      </w:r>
    </w:p>
    <w:p w:rsidR="00192B74" w:rsidRDefault="00192B74" w:rsidP="0078492D">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Ci sono poi gli obiettivi 4, 5, 6 ed 8 ciascuno dei quali assegnato specificatamente ad uno dei quattro dirigenti di staff in organico nel 2021.</w:t>
      </w:r>
    </w:p>
    <w:p w:rsidR="000A193A" w:rsidRDefault="00A560A3" w:rsidP="0078492D">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Relativamente all’obiettivo n. 1, i</w:t>
      </w:r>
      <w:r w:rsidR="000A193A" w:rsidRPr="00A560A3">
        <w:rPr>
          <w:rFonts w:ascii="Times New Roman" w:hAnsi="Times New Roman"/>
          <w:sz w:val="24"/>
          <w:szCs w:val="24"/>
        </w:rPr>
        <w:t>l Nucleo</w:t>
      </w:r>
      <w:r>
        <w:rPr>
          <w:rFonts w:ascii="Times New Roman" w:hAnsi="Times New Roman"/>
          <w:sz w:val="24"/>
          <w:szCs w:val="24"/>
        </w:rPr>
        <w:t xml:space="preserve"> evidenzia che il dato 2021 conferma l’elevata percentuale di neutralizzazione già rilevata per il 2020 (</w:t>
      </w:r>
      <w:r w:rsidR="00E02BAF">
        <w:rPr>
          <w:rFonts w:ascii="Times New Roman" w:hAnsi="Times New Roman"/>
          <w:sz w:val="24"/>
          <w:szCs w:val="24"/>
        </w:rPr>
        <w:t xml:space="preserve">58,78 a fronte del 59,12) e richiama le </w:t>
      </w:r>
      <w:r w:rsidR="00E02BAF">
        <w:rPr>
          <w:rFonts w:ascii="Times New Roman" w:hAnsi="Times New Roman"/>
          <w:sz w:val="24"/>
          <w:szCs w:val="24"/>
        </w:rPr>
        <w:lastRenderedPageBreak/>
        <w:t xml:space="preserve">considerazioni espresse in proposito nella seduta del 18/2/2022 che qui si intendono riportate e trascritte. </w:t>
      </w:r>
    </w:p>
    <w:p w:rsidR="00B23DFF" w:rsidRDefault="00B23DFF" w:rsidP="00B23DFF">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Dall’esame delle risultanze istruttorie concernenti l’obiettivo n. 2, “</w:t>
      </w:r>
      <w:r w:rsidRPr="0015132F">
        <w:rPr>
          <w:rFonts w:ascii="Times New Roman" w:hAnsi="Times New Roman"/>
          <w:i/>
          <w:sz w:val="24"/>
          <w:szCs w:val="24"/>
        </w:rPr>
        <w:t>Prevenzione della corruzione amministrativa</w:t>
      </w:r>
      <w:r>
        <w:rPr>
          <w:rFonts w:ascii="Times New Roman" w:hAnsi="Times New Roman"/>
          <w:sz w:val="24"/>
          <w:szCs w:val="24"/>
        </w:rPr>
        <w:t>”, invece, emerge una percentuale di valutazioni di “NON RAGGIUNTO” pari al 66,6% delle posizioni dirigenziali oggetto di valutazione</w:t>
      </w:r>
      <w:r w:rsidR="006F4793">
        <w:rPr>
          <w:rFonts w:ascii="Times New Roman" w:hAnsi="Times New Roman"/>
          <w:sz w:val="24"/>
          <w:szCs w:val="24"/>
        </w:rPr>
        <w:t>,</w:t>
      </w:r>
      <w:r w:rsidR="00131AED">
        <w:rPr>
          <w:rFonts w:ascii="Times New Roman" w:hAnsi="Times New Roman"/>
          <w:sz w:val="24"/>
          <w:szCs w:val="24"/>
        </w:rPr>
        <w:t xml:space="preserve"> con un incremento di circa il 2,5% rispetto al dato 2020</w:t>
      </w:r>
      <w:r>
        <w:rPr>
          <w:rFonts w:ascii="Times New Roman" w:hAnsi="Times New Roman"/>
          <w:sz w:val="24"/>
          <w:szCs w:val="24"/>
        </w:rPr>
        <w:t>. Questo dato</w:t>
      </w:r>
      <w:r w:rsidR="00D62AD7">
        <w:rPr>
          <w:rFonts w:ascii="Times New Roman" w:hAnsi="Times New Roman"/>
          <w:sz w:val="24"/>
          <w:szCs w:val="24"/>
        </w:rPr>
        <w:t xml:space="preserve"> </w:t>
      </w:r>
      <w:r>
        <w:rPr>
          <w:rFonts w:ascii="Times New Roman" w:hAnsi="Times New Roman"/>
          <w:sz w:val="24"/>
          <w:szCs w:val="24"/>
        </w:rPr>
        <w:t xml:space="preserve">è stato oggetto di approfondimenti mirati ad identificarne genesi e composizione. Dagli approfondimenti è risultato innanzitutto che </w:t>
      </w:r>
      <w:r w:rsidR="00EC26F8">
        <w:rPr>
          <w:rFonts w:ascii="Times New Roman" w:hAnsi="Times New Roman"/>
          <w:sz w:val="24"/>
          <w:szCs w:val="24"/>
        </w:rPr>
        <w:t>la maggioranza</w:t>
      </w:r>
      <w:r>
        <w:rPr>
          <w:rFonts w:ascii="Times New Roman" w:hAnsi="Times New Roman"/>
          <w:sz w:val="24"/>
          <w:szCs w:val="24"/>
        </w:rPr>
        <w:t xml:space="preserve"> </w:t>
      </w:r>
      <w:r w:rsidR="00EC26F8">
        <w:rPr>
          <w:rFonts w:ascii="Times New Roman" w:hAnsi="Times New Roman"/>
          <w:sz w:val="24"/>
          <w:szCs w:val="24"/>
        </w:rPr>
        <w:t>de</w:t>
      </w:r>
      <w:r>
        <w:rPr>
          <w:rFonts w:ascii="Times New Roman" w:hAnsi="Times New Roman"/>
          <w:sz w:val="24"/>
          <w:szCs w:val="24"/>
        </w:rPr>
        <w:t>i casi di mancato raggiungimento riguarda le misure generali del Piano, risultando invece le misure specifiche</w:t>
      </w:r>
      <w:r w:rsidR="004B7C93">
        <w:rPr>
          <w:rFonts w:ascii="Times New Roman" w:hAnsi="Times New Roman"/>
          <w:sz w:val="24"/>
          <w:szCs w:val="24"/>
        </w:rPr>
        <w:t xml:space="preserve"> attuate per il 60% delle fasi previste</w:t>
      </w:r>
      <w:r w:rsidR="004C14ED">
        <w:rPr>
          <w:rFonts w:ascii="Times New Roman" w:hAnsi="Times New Roman"/>
          <w:sz w:val="24"/>
          <w:szCs w:val="24"/>
        </w:rPr>
        <w:t xml:space="preserve">. </w:t>
      </w:r>
      <w:r>
        <w:rPr>
          <w:rFonts w:ascii="Times New Roman" w:hAnsi="Times New Roman"/>
          <w:sz w:val="24"/>
          <w:szCs w:val="24"/>
        </w:rPr>
        <w:t xml:space="preserve">Il Nucleo ha osservato, inoltre, che in numerosi casi, le misure generali del Piano, risultano non raggiunte perché non rendicontate. </w:t>
      </w:r>
      <w:r w:rsidR="00A26B0D">
        <w:rPr>
          <w:rFonts w:ascii="Times New Roman" w:hAnsi="Times New Roman"/>
          <w:sz w:val="24"/>
          <w:szCs w:val="24"/>
        </w:rPr>
        <w:t>Le maggiori criticità si registrano sulla misura MG2 “</w:t>
      </w:r>
      <w:r w:rsidR="00A26B0D" w:rsidRPr="00A26B0D">
        <w:rPr>
          <w:rFonts w:ascii="Times New Roman" w:hAnsi="Times New Roman"/>
          <w:i/>
          <w:sz w:val="24"/>
          <w:szCs w:val="24"/>
        </w:rPr>
        <w:t>Monitoraggio sull'attuazione della misura della rotazione del personale - Aggiornamento e attuazione dei piani di Rotazione</w:t>
      </w:r>
      <w:r w:rsidR="00A26B0D">
        <w:rPr>
          <w:rFonts w:ascii="Times New Roman" w:hAnsi="Times New Roman"/>
          <w:i/>
          <w:sz w:val="24"/>
          <w:szCs w:val="24"/>
        </w:rPr>
        <w:t>”,</w:t>
      </w:r>
      <w:r w:rsidR="00A26B0D">
        <w:rPr>
          <w:rFonts w:ascii="Times New Roman" w:hAnsi="Times New Roman"/>
          <w:sz w:val="24"/>
          <w:szCs w:val="24"/>
        </w:rPr>
        <w:t xml:space="preserve"> spesso non rendicontata o rendicontata in modo non puntuale. </w:t>
      </w:r>
      <w:r>
        <w:rPr>
          <w:rFonts w:ascii="Times New Roman" w:hAnsi="Times New Roman"/>
          <w:sz w:val="24"/>
          <w:szCs w:val="24"/>
        </w:rPr>
        <w:t>Il Nucleo intende richiamare l’attenzione dei dirigenti, dei responsabili apicali e del responsabile della prevenzione della corruzione, sulla rilevanza degli adempimenti richiesti dalla normativa anticorruzione e sui necessari riverberi del mancato rispetto degli stessi sulla valutazione della performance dirigenziale, anche con riferimento al Comportamento Organizzativo.</w:t>
      </w:r>
      <w:r w:rsidR="004C14ED">
        <w:rPr>
          <w:rFonts w:ascii="Times New Roman" w:hAnsi="Times New Roman"/>
          <w:sz w:val="24"/>
          <w:szCs w:val="24"/>
        </w:rPr>
        <w:t xml:space="preserve"> </w:t>
      </w:r>
    </w:p>
    <w:p w:rsidR="004C14ED" w:rsidRDefault="004C14ED" w:rsidP="00B23DFF">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Per quanto riguarda l’obiettivo n. 3, pur essendosi ridotta la percentuale di mancato raggiungimento, che passa dal 44% del 2020 al 41% del 2021, rimane comunque un dato significativo</w:t>
      </w:r>
      <w:r w:rsidR="008D0D2C">
        <w:rPr>
          <w:rFonts w:ascii="Times New Roman" w:hAnsi="Times New Roman"/>
          <w:sz w:val="24"/>
          <w:szCs w:val="24"/>
        </w:rPr>
        <w:t>,</w:t>
      </w:r>
      <w:r>
        <w:rPr>
          <w:rFonts w:ascii="Times New Roman" w:hAnsi="Times New Roman"/>
          <w:sz w:val="24"/>
          <w:szCs w:val="24"/>
        </w:rPr>
        <w:t xml:space="preserve"> anche in considerazione della previsione normativa contemplata nell’art. 44 del d.lgs. n. 33/2013. </w:t>
      </w:r>
    </w:p>
    <w:p w:rsidR="002E0308" w:rsidRDefault="007B42ED" w:rsidP="002E0308">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In conclusione </w:t>
      </w:r>
      <w:r w:rsidR="002E0308">
        <w:rPr>
          <w:rFonts w:ascii="Times New Roman" w:hAnsi="Times New Roman"/>
          <w:sz w:val="24"/>
          <w:szCs w:val="24"/>
        </w:rPr>
        <w:t xml:space="preserve">il Nucleo termina la valutazione degli obiettivi </w:t>
      </w:r>
      <w:r w:rsidR="000A193A">
        <w:rPr>
          <w:rFonts w:ascii="Times New Roman" w:hAnsi="Times New Roman"/>
          <w:sz w:val="24"/>
          <w:szCs w:val="24"/>
        </w:rPr>
        <w:t>g</w:t>
      </w:r>
      <w:r w:rsidR="002E0308">
        <w:rPr>
          <w:rFonts w:ascii="Times New Roman" w:hAnsi="Times New Roman"/>
          <w:sz w:val="24"/>
          <w:szCs w:val="24"/>
        </w:rPr>
        <w:t>e</w:t>
      </w:r>
      <w:r w:rsidR="000A193A">
        <w:rPr>
          <w:rFonts w:ascii="Times New Roman" w:hAnsi="Times New Roman"/>
          <w:sz w:val="24"/>
          <w:szCs w:val="24"/>
        </w:rPr>
        <w:t>stionali</w:t>
      </w:r>
      <w:r w:rsidR="002E0308">
        <w:rPr>
          <w:rFonts w:ascii="Times New Roman" w:hAnsi="Times New Roman"/>
          <w:sz w:val="24"/>
          <w:szCs w:val="24"/>
        </w:rPr>
        <w:t xml:space="preserve"> 2021, approvandone gli esiti come risultanti dalle tabelle istruttorie, firmate dal </w:t>
      </w:r>
      <w:r w:rsidR="000A193A">
        <w:rPr>
          <w:rFonts w:ascii="Times New Roman" w:hAnsi="Times New Roman"/>
          <w:sz w:val="24"/>
          <w:szCs w:val="24"/>
        </w:rPr>
        <w:t>Presidente</w:t>
      </w:r>
      <w:r w:rsidR="002E0308">
        <w:rPr>
          <w:rFonts w:ascii="Times New Roman" w:hAnsi="Times New Roman"/>
          <w:sz w:val="24"/>
          <w:szCs w:val="24"/>
        </w:rPr>
        <w:t xml:space="preserve"> per conto del Nucleo di Valutazione ed allegate al presente verbale e segnatamente:</w:t>
      </w:r>
    </w:p>
    <w:p w:rsidR="002E0308" w:rsidRDefault="002E0308"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Obiettivo n. 1: “</w:t>
      </w:r>
      <w:r w:rsidR="000A193A">
        <w:rPr>
          <w:rFonts w:ascii="Times New Roman" w:hAnsi="Times New Roman"/>
          <w:sz w:val="24"/>
          <w:szCs w:val="24"/>
        </w:rPr>
        <w:t>M</w:t>
      </w:r>
      <w:r w:rsidR="000A193A" w:rsidRPr="00520E0F">
        <w:rPr>
          <w:rFonts w:ascii="Times New Roman" w:hAnsi="Times New Roman"/>
          <w:sz w:val="24"/>
          <w:szCs w:val="24"/>
        </w:rPr>
        <w:t>onitoraggio dei tempi procedimentali</w:t>
      </w:r>
      <w:r>
        <w:rPr>
          <w:rFonts w:ascii="Times New Roman" w:hAnsi="Times New Roman"/>
          <w:sz w:val="24"/>
          <w:szCs w:val="24"/>
        </w:rPr>
        <w:t xml:space="preserve">”: n. </w:t>
      </w:r>
      <w:r w:rsidR="000A193A">
        <w:rPr>
          <w:rFonts w:ascii="Times New Roman" w:hAnsi="Times New Roman"/>
          <w:sz w:val="24"/>
          <w:szCs w:val="24"/>
        </w:rPr>
        <w:t>1</w:t>
      </w:r>
      <w:r w:rsidR="004B6E74">
        <w:rPr>
          <w:rFonts w:ascii="Times New Roman" w:hAnsi="Times New Roman"/>
          <w:sz w:val="24"/>
          <w:szCs w:val="24"/>
        </w:rPr>
        <w:t>7</w:t>
      </w:r>
      <w:r>
        <w:rPr>
          <w:rFonts w:ascii="Times New Roman" w:hAnsi="Times New Roman"/>
          <w:sz w:val="24"/>
          <w:szCs w:val="24"/>
        </w:rPr>
        <w:t xml:space="preserve"> pagine numerate e sottoscritte;</w:t>
      </w:r>
    </w:p>
    <w:p w:rsidR="002E0308" w:rsidRDefault="002E0308"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 xml:space="preserve">Obiettivo n. </w:t>
      </w:r>
      <w:r w:rsidR="00C7601E">
        <w:rPr>
          <w:rFonts w:ascii="Times New Roman" w:hAnsi="Times New Roman"/>
          <w:sz w:val="24"/>
          <w:szCs w:val="24"/>
        </w:rPr>
        <w:t>2</w:t>
      </w:r>
      <w:r>
        <w:rPr>
          <w:rFonts w:ascii="Times New Roman" w:hAnsi="Times New Roman"/>
          <w:sz w:val="24"/>
          <w:szCs w:val="24"/>
        </w:rPr>
        <w:t>: “</w:t>
      </w:r>
      <w:r w:rsidR="000A193A">
        <w:rPr>
          <w:rFonts w:ascii="Times New Roman" w:hAnsi="Times New Roman"/>
          <w:sz w:val="24"/>
          <w:szCs w:val="24"/>
        </w:rPr>
        <w:t>P</w:t>
      </w:r>
      <w:r w:rsidR="000A193A" w:rsidRPr="00520E0F">
        <w:rPr>
          <w:rFonts w:ascii="Times New Roman" w:hAnsi="Times New Roman"/>
          <w:sz w:val="24"/>
          <w:szCs w:val="24"/>
        </w:rPr>
        <w:t>revenzione della corruzione amministrativa</w:t>
      </w:r>
      <w:r>
        <w:rPr>
          <w:rFonts w:ascii="Times New Roman" w:hAnsi="Times New Roman"/>
          <w:sz w:val="24"/>
          <w:szCs w:val="24"/>
        </w:rPr>
        <w:t>”:</w:t>
      </w:r>
      <w:r w:rsidRPr="000862EF">
        <w:rPr>
          <w:rFonts w:ascii="Times New Roman" w:hAnsi="Times New Roman"/>
          <w:sz w:val="24"/>
          <w:szCs w:val="24"/>
        </w:rPr>
        <w:t xml:space="preserve"> </w:t>
      </w:r>
      <w:r>
        <w:rPr>
          <w:rFonts w:ascii="Times New Roman" w:hAnsi="Times New Roman"/>
          <w:sz w:val="24"/>
          <w:szCs w:val="24"/>
        </w:rPr>
        <w:t xml:space="preserve">n. </w:t>
      </w:r>
      <w:r w:rsidR="000A193A">
        <w:rPr>
          <w:rFonts w:ascii="Times New Roman" w:hAnsi="Times New Roman"/>
          <w:sz w:val="24"/>
          <w:szCs w:val="24"/>
        </w:rPr>
        <w:t>15</w:t>
      </w:r>
      <w:r w:rsidR="00B4496B">
        <w:rPr>
          <w:rFonts w:ascii="Times New Roman" w:hAnsi="Times New Roman"/>
          <w:sz w:val="24"/>
          <w:szCs w:val="24"/>
        </w:rPr>
        <w:t xml:space="preserve"> </w:t>
      </w:r>
      <w:r>
        <w:rPr>
          <w:rFonts w:ascii="Times New Roman" w:hAnsi="Times New Roman"/>
          <w:sz w:val="24"/>
          <w:szCs w:val="24"/>
        </w:rPr>
        <w:t>pagine numerate e sottoscritte;</w:t>
      </w:r>
    </w:p>
    <w:p w:rsidR="002E0308" w:rsidRDefault="006B19D5"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lastRenderedPageBreak/>
        <w:t xml:space="preserve">Obiettivo </w:t>
      </w:r>
      <w:r w:rsidR="002E0308">
        <w:rPr>
          <w:rFonts w:ascii="Times New Roman" w:hAnsi="Times New Roman"/>
          <w:sz w:val="24"/>
          <w:szCs w:val="24"/>
        </w:rPr>
        <w:t xml:space="preserve">n. </w:t>
      </w:r>
      <w:r w:rsidR="00C7601E">
        <w:rPr>
          <w:rFonts w:ascii="Times New Roman" w:hAnsi="Times New Roman"/>
          <w:sz w:val="24"/>
          <w:szCs w:val="24"/>
        </w:rPr>
        <w:t>3</w:t>
      </w:r>
      <w:r w:rsidR="002E0308">
        <w:rPr>
          <w:rFonts w:ascii="Times New Roman" w:hAnsi="Times New Roman"/>
          <w:sz w:val="24"/>
          <w:szCs w:val="24"/>
        </w:rPr>
        <w:t>: “</w:t>
      </w:r>
      <w:r w:rsidR="000A193A">
        <w:rPr>
          <w:rFonts w:ascii="Times New Roman" w:hAnsi="Times New Roman"/>
          <w:sz w:val="24"/>
          <w:szCs w:val="24"/>
        </w:rPr>
        <w:t>A</w:t>
      </w:r>
      <w:r w:rsidR="000A193A" w:rsidRPr="00520E0F">
        <w:rPr>
          <w:rFonts w:ascii="Times New Roman" w:hAnsi="Times New Roman"/>
          <w:sz w:val="24"/>
          <w:szCs w:val="24"/>
        </w:rPr>
        <w:t>mministrazione trasparente</w:t>
      </w:r>
      <w:r w:rsidR="000A193A">
        <w:rPr>
          <w:rFonts w:ascii="Times New Roman" w:hAnsi="Times New Roman"/>
          <w:sz w:val="24"/>
          <w:szCs w:val="24"/>
        </w:rPr>
        <w:t xml:space="preserve"> ed aperta</w:t>
      </w:r>
      <w:r w:rsidR="002E0308">
        <w:rPr>
          <w:rFonts w:ascii="Times New Roman" w:hAnsi="Times New Roman"/>
          <w:sz w:val="24"/>
          <w:szCs w:val="24"/>
        </w:rPr>
        <w:t>”: n.</w:t>
      </w:r>
      <w:r w:rsidR="00B4496B">
        <w:rPr>
          <w:rFonts w:ascii="Times New Roman" w:hAnsi="Times New Roman"/>
          <w:sz w:val="24"/>
          <w:szCs w:val="24"/>
        </w:rPr>
        <w:t xml:space="preserve"> </w:t>
      </w:r>
      <w:r w:rsidR="000A193A">
        <w:rPr>
          <w:rFonts w:ascii="Times New Roman" w:hAnsi="Times New Roman"/>
          <w:sz w:val="24"/>
          <w:szCs w:val="24"/>
        </w:rPr>
        <w:t>20</w:t>
      </w:r>
      <w:r w:rsidR="002E0308">
        <w:rPr>
          <w:rFonts w:ascii="Times New Roman" w:hAnsi="Times New Roman"/>
          <w:sz w:val="24"/>
          <w:szCs w:val="24"/>
        </w:rPr>
        <w:t xml:space="preserve"> pagine numerate e sottoscritte;</w:t>
      </w:r>
    </w:p>
    <w:p w:rsidR="000A193A" w:rsidRDefault="000A193A" w:rsidP="000A193A">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Obiettivi gestionali specifici: 1 scheda sottoscritta.</w:t>
      </w:r>
    </w:p>
    <w:p w:rsidR="008D68D7" w:rsidRDefault="008D68D7" w:rsidP="008D68D7">
      <w:pPr>
        <w:pStyle w:val="Paragrafoelenco1"/>
        <w:suppressAutoHyphens w:val="0"/>
        <w:spacing w:before="100" w:after="0" w:line="360" w:lineRule="auto"/>
        <w:ind w:left="927"/>
        <w:jc w:val="both"/>
        <w:rPr>
          <w:rFonts w:ascii="Times New Roman" w:hAnsi="Times New Roman"/>
          <w:sz w:val="24"/>
          <w:szCs w:val="24"/>
        </w:rPr>
      </w:pPr>
    </w:p>
    <w:p w:rsidR="002E0308" w:rsidRDefault="00C740F6" w:rsidP="002E0308">
      <w:pPr>
        <w:pStyle w:val="Paragrafoelenco1"/>
        <w:numPr>
          <w:ilvl w:val="0"/>
          <w:numId w:val="18"/>
        </w:numPr>
        <w:suppressAutoHyphens w:val="0"/>
        <w:spacing w:before="100" w:after="0" w:line="360" w:lineRule="auto"/>
        <w:jc w:val="both"/>
        <w:rPr>
          <w:rFonts w:ascii="Times New Roman" w:hAnsi="Times New Roman"/>
          <w:b/>
          <w:sz w:val="24"/>
          <w:szCs w:val="24"/>
        </w:rPr>
      </w:pPr>
      <w:r>
        <w:rPr>
          <w:rFonts w:ascii="Times New Roman" w:hAnsi="Times New Roman"/>
          <w:b/>
          <w:sz w:val="24"/>
          <w:szCs w:val="24"/>
        </w:rPr>
        <w:t>Verifica dell’</w:t>
      </w:r>
      <w:r w:rsidR="002E0308">
        <w:rPr>
          <w:rFonts w:ascii="Times New Roman" w:hAnsi="Times New Roman"/>
          <w:b/>
          <w:sz w:val="24"/>
          <w:szCs w:val="24"/>
        </w:rPr>
        <w:t>attività valutativ</w:t>
      </w:r>
      <w:r>
        <w:rPr>
          <w:rFonts w:ascii="Times New Roman" w:hAnsi="Times New Roman"/>
          <w:b/>
          <w:sz w:val="24"/>
          <w:szCs w:val="24"/>
        </w:rPr>
        <w:t>a svolta dai Dirigenti Apicali per il</w:t>
      </w:r>
      <w:r w:rsidR="002E0308">
        <w:rPr>
          <w:rFonts w:ascii="Times New Roman" w:hAnsi="Times New Roman"/>
          <w:b/>
          <w:sz w:val="24"/>
          <w:szCs w:val="24"/>
        </w:rPr>
        <w:t xml:space="preserve"> 2021</w:t>
      </w:r>
    </w:p>
    <w:p w:rsidR="000C59D0" w:rsidRDefault="001B67F6" w:rsidP="000C59D0">
      <w:pPr>
        <w:pStyle w:val="Paragrafoelenco1"/>
        <w:suppressAutoHyphens w:val="0"/>
        <w:spacing w:before="100" w:after="0" w:line="360" w:lineRule="auto"/>
        <w:jc w:val="both"/>
        <w:rPr>
          <w:rFonts w:ascii="Times New Roman" w:hAnsi="Times New Roman"/>
          <w:kern w:val="2"/>
          <w:sz w:val="24"/>
          <w:szCs w:val="24"/>
        </w:rPr>
      </w:pPr>
      <w:r>
        <w:rPr>
          <w:rFonts w:ascii="Times New Roman" w:hAnsi="Times New Roman"/>
          <w:sz w:val="24"/>
          <w:szCs w:val="24"/>
        </w:rPr>
        <w:t xml:space="preserve">Con nota PG/2022/843412 del 22/11/2022, il Servizio Controllo di Gestione e Valutazione </w:t>
      </w:r>
      <w:r w:rsidRPr="001B67F6">
        <w:rPr>
          <w:rFonts w:ascii="Times New Roman" w:hAnsi="Times New Roman"/>
          <w:sz w:val="24"/>
          <w:szCs w:val="24"/>
        </w:rPr>
        <w:t>ha dato avvio alla fase valutativa riguardante il comportamento organizzativo di competenza dei dirigenti apicali</w:t>
      </w:r>
      <w:r>
        <w:rPr>
          <w:rFonts w:ascii="Times New Roman" w:hAnsi="Times New Roman"/>
          <w:sz w:val="24"/>
          <w:szCs w:val="24"/>
        </w:rPr>
        <w:t>.</w:t>
      </w:r>
      <w:r w:rsidR="007D77AC">
        <w:rPr>
          <w:rFonts w:ascii="Times New Roman" w:hAnsi="Times New Roman"/>
          <w:sz w:val="24"/>
          <w:szCs w:val="24"/>
        </w:rPr>
        <w:t xml:space="preserve"> </w:t>
      </w:r>
      <w:r w:rsidR="007D77AC" w:rsidRPr="000C59D0">
        <w:rPr>
          <w:rFonts w:ascii="Times New Roman" w:hAnsi="Times New Roman"/>
          <w:sz w:val="24"/>
          <w:szCs w:val="24"/>
        </w:rPr>
        <w:t>In seguito alla nota di sollecito PG/2023</w:t>
      </w:r>
      <w:r w:rsidR="005816F7">
        <w:rPr>
          <w:rFonts w:ascii="Times New Roman" w:hAnsi="Times New Roman"/>
          <w:sz w:val="24"/>
          <w:szCs w:val="24"/>
        </w:rPr>
        <w:t>/</w:t>
      </w:r>
      <w:r w:rsidR="007D77AC" w:rsidRPr="000C59D0">
        <w:rPr>
          <w:rFonts w:ascii="Times New Roman" w:hAnsi="Times New Roman"/>
          <w:sz w:val="24"/>
          <w:szCs w:val="24"/>
        </w:rPr>
        <w:t xml:space="preserve">38667 del 16/1/2023 tutti i responsabili apicali hanno fatto pervenire le schede di valutazione del comportamento organizzativo 2021 di propria competenza. </w:t>
      </w:r>
      <w:r w:rsidR="001A3E59" w:rsidRPr="000C59D0">
        <w:rPr>
          <w:rFonts w:ascii="Times New Roman" w:hAnsi="Times New Roman"/>
          <w:sz w:val="24"/>
          <w:szCs w:val="24"/>
        </w:rPr>
        <w:t>L’</w:t>
      </w:r>
      <w:r w:rsidR="009073EE" w:rsidRPr="000C59D0">
        <w:rPr>
          <w:rFonts w:ascii="Times New Roman" w:hAnsi="Times New Roman"/>
          <w:sz w:val="24"/>
          <w:szCs w:val="24"/>
        </w:rPr>
        <w:t>U</w:t>
      </w:r>
      <w:r w:rsidR="001A3E59" w:rsidRPr="000C59D0">
        <w:rPr>
          <w:rFonts w:ascii="Times New Roman" w:hAnsi="Times New Roman"/>
          <w:sz w:val="24"/>
          <w:szCs w:val="24"/>
        </w:rPr>
        <w:t>fficio di supporto ha provveduto a riportare in una tabella riepilogativa i punteggi attribuiti confrontati con i risultati conseguiti in termini di obiettivi specifici</w:t>
      </w:r>
      <w:r w:rsidR="000C59D0" w:rsidRPr="000C59D0">
        <w:rPr>
          <w:rFonts w:ascii="Times New Roman" w:hAnsi="Times New Roman"/>
          <w:sz w:val="24"/>
          <w:szCs w:val="24"/>
        </w:rPr>
        <w:t xml:space="preserve"> dalla quale risulta che non sempre,</w:t>
      </w:r>
      <w:r w:rsidR="001A3E59" w:rsidRPr="000C59D0">
        <w:rPr>
          <w:rFonts w:ascii="Times New Roman" w:hAnsi="Times New Roman"/>
          <w:sz w:val="24"/>
          <w:szCs w:val="24"/>
        </w:rPr>
        <w:t xml:space="preserve"> </w:t>
      </w:r>
      <w:r w:rsidR="00F464E2" w:rsidRPr="000C59D0">
        <w:rPr>
          <w:rFonts w:ascii="Times New Roman" w:hAnsi="Times New Roman"/>
          <w:sz w:val="24"/>
          <w:szCs w:val="24"/>
        </w:rPr>
        <w:t>nella valutazione del comportamento organizzativo</w:t>
      </w:r>
      <w:r w:rsidR="000C59D0" w:rsidRPr="000C59D0">
        <w:rPr>
          <w:rFonts w:ascii="Times New Roman" w:hAnsi="Times New Roman"/>
          <w:sz w:val="24"/>
          <w:szCs w:val="24"/>
        </w:rPr>
        <w:t>,</w:t>
      </w:r>
      <w:r w:rsidR="00F464E2" w:rsidRPr="000C59D0">
        <w:rPr>
          <w:rFonts w:ascii="Times New Roman" w:hAnsi="Times New Roman"/>
          <w:sz w:val="24"/>
          <w:szCs w:val="24"/>
        </w:rPr>
        <w:t xml:space="preserve"> i dirigenti apicali </w:t>
      </w:r>
      <w:r w:rsidR="000C59D0" w:rsidRPr="000C59D0">
        <w:rPr>
          <w:rFonts w:ascii="Times New Roman" w:hAnsi="Times New Roman"/>
          <w:sz w:val="24"/>
          <w:szCs w:val="24"/>
        </w:rPr>
        <w:t>h</w:t>
      </w:r>
      <w:r w:rsidR="00F464E2" w:rsidRPr="000C59D0">
        <w:rPr>
          <w:rFonts w:ascii="Times New Roman" w:hAnsi="Times New Roman"/>
          <w:sz w:val="24"/>
          <w:szCs w:val="24"/>
        </w:rPr>
        <w:t>a</w:t>
      </w:r>
      <w:r w:rsidR="000C59D0" w:rsidRPr="000C59D0">
        <w:rPr>
          <w:rFonts w:ascii="Times New Roman" w:hAnsi="Times New Roman"/>
          <w:sz w:val="24"/>
          <w:szCs w:val="24"/>
        </w:rPr>
        <w:t>n</w:t>
      </w:r>
      <w:r w:rsidR="00F464E2" w:rsidRPr="000C59D0">
        <w:rPr>
          <w:rFonts w:ascii="Times New Roman" w:hAnsi="Times New Roman"/>
          <w:sz w:val="24"/>
          <w:szCs w:val="24"/>
        </w:rPr>
        <w:t xml:space="preserve">no </w:t>
      </w:r>
      <w:r w:rsidR="009073EE" w:rsidRPr="000C59D0">
        <w:rPr>
          <w:rFonts w:ascii="Times New Roman" w:hAnsi="Times New Roman"/>
          <w:sz w:val="24"/>
          <w:szCs w:val="24"/>
        </w:rPr>
        <w:t xml:space="preserve">tenuto conto di quanto il Nucleo di Valutazione ha prodotto in termini di misurazione dei risultati conseguiti per l’obiettivo specifico assegnato a ciascun dirigente, come </w:t>
      </w:r>
      <w:r w:rsidR="000C59D0" w:rsidRPr="000C59D0">
        <w:rPr>
          <w:rFonts w:ascii="Times New Roman" w:hAnsi="Times New Roman"/>
          <w:sz w:val="24"/>
          <w:szCs w:val="24"/>
        </w:rPr>
        <w:t xml:space="preserve">invece </w:t>
      </w:r>
      <w:r w:rsidR="009073EE" w:rsidRPr="000C59D0">
        <w:rPr>
          <w:rFonts w:ascii="Times New Roman" w:hAnsi="Times New Roman"/>
          <w:sz w:val="24"/>
          <w:szCs w:val="24"/>
        </w:rPr>
        <w:t xml:space="preserve">previsto dal vigente sistema di valutazione delle performance dirigenziali. </w:t>
      </w:r>
      <w:r w:rsidR="000C59D0" w:rsidRPr="000C59D0">
        <w:rPr>
          <w:rFonts w:ascii="Times New Roman" w:hAnsi="Times New Roman"/>
          <w:sz w:val="24"/>
          <w:szCs w:val="24"/>
        </w:rPr>
        <w:t xml:space="preserve">Esaminata </w:t>
      </w:r>
      <w:r w:rsidR="009073EE" w:rsidRPr="000C59D0">
        <w:rPr>
          <w:rFonts w:ascii="Times New Roman" w:hAnsi="Times New Roman"/>
          <w:sz w:val="24"/>
          <w:szCs w:val="24"/>
        </w:rPr>
        <w:t>la tabella, il Nucleo</w:t>
      </w:r>
      <w:r w:rsidR="000C59D0" w:rsidRPr="000C59D0">
        <w:rPr>
          <w:rFonts w:ascii="Times New Roman" w:hAnsi="Times New Roman"/>
          <w:sz w:val="24"/>
          <w:szCs w:val="24"/>
        </w:rPr>
        <w:t xml:space="preserve">, nell’ambito </w:t>
      </w:r>
      <w:r w:rsidR="000C59D0">
        <w:rPr>
          <w:rFonts w:ascii="Times New Roman" w:hAnsi="Times New Roman"/>
          <w:sz w:val="24"/>
          <w:szCs w:val="24"/>
        </w:rPr>
        <w:t xml:space="preserve">delle verifiche di propria competenza in ordine alle modalità, ai contenuti e ai risultati dell’attività di valutazione effettuata dai </w:t>
      </w:r>
      <w:r w:rsidR="00B8305C">
        <w:rPr>
          <w:rFonts w:ascii="Times New Roman" w:hAnsi="Times New Roman"/>
          <w:sz w:val="24"/>
          <w:szCs w:val="24"/>
        </w:rPr>
        <w:t>d</w:t>
      </w:r>
      <w:r w:rsidR="000C59D0">
        <w:rPr>
          <w:rFonts w:ascii="Times New Roman" w:hAnsi="Times New Roman"/>
          <w:sz w:val="24"/>
          <w:szCs w:val="24"/>
        </w:rPr>
        <w:t>irigenti apicali</w:t>
      </w:r>
      <w:r w:rsidR="000C59D0">
        <w:rPr>
          <w:sz w:val="24"/>
          <w:szCs w:val="24"/>
        </w:rPr>
        <w:t xml:space="preserve">, </w:t>
      </w:r>
      <w:r w:rsidR="000C59D0" w:rsidRPr="00DB5C26">
        <w:rPr>
          <w:rFonts w:ascii="Times New Roman" w:hAnsi="Times New Roman"/>
          <w:sz w:val="24"/>
          <w:szCs w:val="24"/>
        </w:rPr>
        <w:t>conferma</w:t>
      </w:r>
      <w:r w:rsidR="000C59D0">
        <w:rPr>
          <w:rFonts w:ascii="Times New Roman" w:hAnsi="Times New Roman"/>
          <w:sz w:val="24"/>
          <w:szCs w:val="24"/>
        </w:rPr>
        <w:t>, anche per l’annualità 2021,</w:t>
      </w:r>
      <w:r w:rsidR="000C59D0" w:rsidRPr="00DB5C26">
        <w:rPr>
          <w:rFonts w:ascii="Times New Roman" w:hAnsi="Times New Roman"/>
          <w:sz w:val="24"/>
          <w:szCs w:val="24"/>
        </w:rPr>
        <w:t xml:space="preserve"> i criteri applicati per la verifica della valutazione del comportamento organizzativo 2019</w:t>
      </w:r>
      <w:r w:rsidR="000C59D0">
        <w:rPr>
          <w:rFonts w:ascii="Times New Roman" w:hAnsi="Times New Roman"/>
          <w:sz w:val="24"/>
          <w:szCs w:val="24"/>
        </w:rPr>
        <w:t xml:space="preserve"> e 2020</w:t>
      </w:r>
      <w:r w:rsidR="000C59D0">
        <w:rPr>
          <w:sz w:val="24"/>
          <w:szCs w:val="24"/>
        </w:rPr>
        <w:t xml:space="preserve">, </w:t>
      </w:r>
      <w:r w:rsidR="000C59D0" w:rsidRPr="004B567D">
        <w:rPr>
          <w:rFonts w:ascii="Times New Roman" w:hAnsi="Times New Roman"/>
          <w:sz w:val="24"/>
          <w:szCs w:val="24"/>
        </w:rPr>
        <w:t>secondo le determinazioni assunte</w:t>
      </w:r>
      <w:r w:rsidR="000C59D0">
        <w:rPr>
          <w:sz w:val="24"/>
          <w:szCs w:val="24"/>
        </w:rPr>
        <w:t xml:space="preserve"> </w:t>
      </w:r>
      <w:r w:rsidR="000C59D0" w:rsidRPr="004B567D">
        <w:rPr>
          <w:rFonts w:ascii="Times New Roman" w:hAnsi="Times New Roman"/>
          <w:sz w:val="24"/>
          <w:szCs w:val="24"/>
        </w:rPr>
        <w:t>in proposito</w:t>
      </w:r>
      <w:r w:rsidR="000C59D0">
        <w:rPr>
          <w:rFonts w:ascii="Times New Roman" w:hAnsi="Times New Roman"/>
          <w:sz w:val="24"/>
          <w:szCs w:val="24"/>
        </w:rPr>
        <w:t xml:space="preserve"> nell</w:t>
      </w:r>
      <w:r w:rsidR="00B8305C">
        <w:rPr>
          <w:rFonts w:ascii="Times New Roman" w:hAnsi="Times New Roman"/>
          <w:sz w:val="24"/>
          <w:szCs w:val="24"/>
        </w:rPr>
        <w:t>e</w:t>
      </w:r>
      <w:r w:rsidR="000C59D0">
        <w:rPr>
          <w:rFonts w:ascii="Times New Roman" w:hAnsi="Times New Roman"/>
          <w:sz w:val="24"/>
          <w:szCs w:val="24"/>
        </w:rPr>
        <w:t xml:space="preserve"> riunion</w:t>
      </w:r>
      <w:r w:rsidR="00B8305C">
        <w:rPr>
          <w:rFonts w:ascii="Times New Roman" w:hAnsi="Times New Roman"/>
          <w:sz w:val="24"/>
          <w:szCs w:val="24"/>
        </w:rPr>
        <w:t>i</w:t>
      </w:r>
      <w:r w:rsidR="000C59D0">
        <w:rPr>
          <w:rFonts w:ascii="Times New Roman" w:hAnsi="Times New Roman"/>
          <w:sz w:val="24"/>
          <w:szCs w:val="24"/>
        </w:rPr>
        <w:t xml:space="preserve"> del 5 novembre 2021</w:t>
      </w:r>
      <w:r w:rsidR="00B8305C">
        <w:rPr>
          <w:rFonts w:ascii="Times New Roman" w:hAnsi="Times New Roman"/>
          <w:sz w:val="24"/>
          <w:szCs w:val="24"/>
        </w:rPr>
        <w:t xml:space="preserve"> e del 10 giugno 2022.</w:t>
      </w:r>
      <w:r w:rsidR="006B19D5">
        <w:rPr>
          <w:rFonts w:ascii="Times New Roman" w:hAnsi="Times New Roman"/>
          <w:sz w:val="24"/>
          <w:szCs w:val="24"/>
        </w:rPr>
        <w:t xml:space="preserve"> Saranno, quindi,</w:t>
      </w:r>
      <w:r w:rsidR="000C59D0">
        <w:rPr>
          <w:rFonts w:ascii="Times New Roman" w:hAnsi="Times New Roman"/>
          <w:sz w:val="24"/>
          <w:szCs w:val="24"/>
        </w:rPr>
        <w:t xml:space="preserve"> modificate d’ufficio le valutazioni di quei dirigenti ai quali è stato assegnato il punteggio massimo a fronte di un punteggio pari a zero conseguito nell’ “obiettivo specifico”, operando le seguenti decurtazioni: </w:t>
      </w:r>
    </w:p>
    <w:p w:rsidR="000C59D0" w:rsidRDefault="000C59D0" w:rsidP="000C59D0">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- 1        per i primi due indicatori dell’obiettivo strategico;</w:t>
      </w:r>
    </w:p>
    <w:p w:rsidR="000C59D0" w:rsidRDefault="000C59D0" w:rsidP="000C59D0">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0,5    per i successivi indicatori, con arrotondamento all’unità superiore;</w:t>
      </w:r>
    </w:p>
    <w:p w:rsidR="000C59D0" w:rsidRDefault="000C59D0" w:rsidP="000C59D0">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1       in caso di raggiungimento obiettivi di ente = 0.</w:t>
      </w:r>
    </w:p>
    <w:p w:rsidR="0069335C" w:rsidRDefault="0069335C" w:rsidP="0069335C">
      <w:pPr>
        <w:pStyle w:val="Paragrafoelenco1"/>
        <w:suppressAutoHyphens w:val="0"/>
        <w:spacing w:before="100" w:after="0" w:line="360" w:lineRule="auto"/>
        <w:jc w:val="both"/>
        <w:rPr>
          <w:rFonts w:ascii="Times New Roman" w:hAnsi="Times New Roman"/>
          <w:sz w:val="24"/>
          <w:szCs w:val="24"/>
          <w:lang w:eastAsia="it-IT"/>
        </w:rPr>
      </w:pPr>
      <w:r>
        <w:rPr>
          <w:rFonts w:ascii="Times New Roman" w:hAnsi="Times New Roman"/>
          <w:sz w:val="24"/>
          <w:szCs w:val="24"/>
        </w:rPr>
        <w:t xml:space="preserve">Sulla base di tali criteri, l’Ufficio di supporto predisporrà una tabella di verifica </w:t>
      </w:r>
      <w:r>
        <w:rPr>
          <w:rFonts w:ascii="Times New Roman" w:hAnsi="Times New Roman"/>
          <w:sz w:val="24"/>
          <w:szCs w:val="24"/>
          <w:lang w:eastAsia="it-IT"/>
        </w:rPr>
        <w:t xml:space="preserve">dell’attività valutativa svolta dai dirigenti apicali per il 2021, che evidenzi le rettifiche da apportare alle </w:t>
      </w:r>
      <w:r>
        <w:rPr>
          <w:rFonts w:ascii="Times New Roman" w:hAnsi="Times New Roman"/>
          <w:sz w:val="24"/>
          <w:szCs w:val="24"/>
          <w:lang w:eastAsia="it-IT"/>
        </w:rPr>
        <w:lastRenderedPageBreak/>
        <w:t>schede di valutazione alla stregua dei criteri applicati insieme alle schede di valutazione rettificate che saranno approvate dal Nucleo nel corso dell</w:t>
      </w:r>
      <w:r w:rsidR="00F25760">
        <w:rPr>
          <w:rFonts w:ascii="Times New Roman" w:hAnsi="Times New Roman"/>
          <w:sz w:val="24"/>
          <w:szCs w:val="24"/>
          <w:lang w:eastAsia="it-IT"/>
        </w:rPr>
        <w:t>a</w:t>
      </w:r>
      <w:r>
        <w:rPr>
          <w:rFonts w:ascii="Times New Roman" w:hAnsi="Times New Roman"/>
          <w:sz w:val="24"/>
          <w:szCs w:val="24"/>
          <w:lang w:eastAsia="it-IT"/>
        </w:rPr>
        <w:t xml:space="preserve"> prossim</w:t>
      </w:r>
      <w:r w:rsidR="00F25760">
        <w:rPr>
          <w:rFonts w:ascii="Times New Roman" w:hAnsi="Times New Roman"/>
          <w:sz w:val="24"/>
          <w:szCs w:val="24"/>
          <w:lang w:eastAsia="it-IT"/>
        </w:rPr>
        <w:t>a</w:t>
      </w:r>
      <w:r>
        <w:rPr>
          <w:rFonts w:ascii="Times New Roman" w:hAnsi="Times New Roman"/>
          <w:sz w:val="24"/>
          <w:szCs w:val="24"/>
          <w:lang w:eastAsia="it-IT"/>
        </w:rPr>
        <w:t xml:space="preserve"> riunion</w:t>
      </w:r>
      <w:r w:rsidR="00F25760">
        <w:rPr>
          <w:rFonts w:ascii="Times New Roman" w:hAnsi="Times New Roman"/>
          <w:sz w:val="24"/>
          <w:szCs w:val="24"/>
          <w:lang w:eastAsia="it-IT"/>
        </w:rPr>
        <w:t>e</w:t>
      </w:r>
      <w:r>
        <w:rPr>
          <w:rFonts w:ascii="Times New Roman" w:hAnsi="Times New Roman"/>
          <w:sz w:val="24"/>
          <w:szCs w:val="24"/>
          <w:lang w:eastAsia="it-IT"/>
        </w:rPr>
        <w:t>.</w:t>
      </w:r>
    </w:p>
    <w:p w:rsidR="00A21EF9" w:rsidRDefault="00A21EF9" w:rsidP="0069335C">
      <w:pPr>
        <w:pStyle w:val="Paragrafoelenco1"/>
        <w:suppressAutoHyphens w:val="0"/>
        <w:spacing w:before="100" w:after="0" w:line="360" w:lineRule="auto"/>
        <w:jc w:val="both"/>
        <w:rPr>
          <w:rFonts w:ascii="Times New Roman" w:hAnsi="Times New Roman"/>
          <w:sz w:val="24"/>
          <w:szCs w:val="24"/>
        </w:rPr>
      </w:pPr>
    </w:p>
    <w:p w:rsidR="007D77AC" w:rsidRDefault="00A21EF9" w:rsidP="00A21EF9">
      <w:pPr>
        <w:pStyle w:val="Paragrafoelenco1"/>
        <w:numPr>
          <w:ilvl w:val="0"/>
          <w:numId w:val="18"/>
        </w:numPr>
        <w:suppressAutoHyphens w:val="0"/>
        <w:spacing w:before="100" w:after="0" w:line="360" w:lineRule="auto"/>
        <w:jc w:val="both"/>
        <w:rPr>
          <w:rFonts w:ascii="Times New Roman" w:hAnsi="Times New Roman"/>
          <w:b/>
          <w:sz w:val="24"/>
          <w:szCs w:val="24"/>
        </w:rPr>
      </w:pPr>
      <w:r w:rsidRPr="00A21EF9">
        <w:rPr>
          <w:rFonts w:ascii="Times New Roman" w:hAnsi="Times New Roman"/>
          <w:b/>
          <w:sz w:val="24"/>
          <w:szCs w:val="24"/>
        </w:rPr>
        <w:t>Prosieguo attività valutative</w:t>
      </w:r>
    </w:p>
    <w:p w:rsidR="005D1F51" w:rsidRDefault="005D1F51" w:rsidP="00F72F5F">
      <w:pPr>
        <w:pStyle w:val="Paragrafoelenco1"/>
        <w:suppressAutoHyphens w:val="0"/>
        <w:spacing w:before="100" w:after="0" w:line="360" w:lineRule="auto"/>
        <w:ind w:left="708"/>
        <w:jc w:val="both"/>
        <w:rPr>
          <w:rFonts w:ascii="Times New Roman" w:hAnsi="Times New Roman"/>
          <w:sz w:val="24"/>
          <w:szCs w:val="24"/>
        </w:rPr>
      </w:pPr>
      <w:r>
        <w:rPr>
          <w:rFonts w:ascii="Times New Roman" w:hAnsi="Times New Roman"/>
          <w:sz w:val="24"/>
          <w:szCs w:val="24"/>
        </w:rPr>
        <w:t>L’Ufficio di supporto trasferirà al NIV le tabelle istruttorie riguardanti gli obiettivi assegnati al Segretario Generale per il 2021, predisposte sulla base delle relazioni trasmesse dalla dott.ssa Cinque con nota PG/2022/693494 del 27/9/2022 e dalla dott.ssa Magnoni con nota PG/2022/728167 del 10/10/2022, acquisite dal Nucleo nella riunione del 3 novembre 2022.</w:t>
      </w:r>
      <w:r w:rsidR="007235A4">
        <w:rPr>
          <w:rFonts w:ascii="Times New Roman" w:hAnsi="Times New Roman"/>
          <w:sz w:val="24"/>
          <w:szCs w:val="24"/>
        </w:rPr>
        <w:t xml:space="preserve"> </w:t>
      </w:r>
    </w:p>
    <w:p w:rsidR="007235A4" w:rsidRDefault="007235A4" w:rsidP="00F72F5F">
      <w:pPr>
        <w:pStyle w:val="Paragrafoelenco1"/>
        <w:suppressAutoHyphens w:val="0"/>
        <w:spacing w:before="100" w:after="0" w:line="360" w:lineRule="auto"/>
        <w:jc w:val="both"/>
        <w:rPr>
          <w:rFonts w:ascii="Times New Roman" w:hAnsi="Times New Roman"/>
          <w:sz w:val="24"/>
          <w:szCs w:val="24"/>
        </w:rPr>
      </w:pPr>
      <w:r>
        <w:rPr>
          <w:rFonts w:ascii="Times New Roman" w:hAnsi="Times New Roman"/>
          <w:sz w:val="24"/>
          <w:szCs w:val="24"/>
        </w:rPr>
        <w:t>Le tabelle saranno oggetto di analisi nei prossimi incontri da remoto e nelle prossime sedute.</w:t>
      </w:r>
    </w:p>
    <w:p w:rsidR="005D1F51" w:rsidRDefault="005D1F51" w:rsidP="00F72F5F">
      <w:pPr>
        <w:spacing w:line="360" w:lineRule="auto"/>
        <w:ind w:left="708"/>
        <w:jc w:val="both"/>
        <w:rPr>
          <w:sz w:val="24"/>
          <w:szCs w:val="24"/>
        </w:rPr>
      </w:pPr>
    </w:p>
    <w:p w:rsidR="005D1F51" w:rsidRPr="00C740F6" w:rsidRDefault="005D1F51" w:rsidP="00F72F5F">
      <w:pPr>
        <w:spacing w:line="360" w:lineRule="auto"/>
        <w:ind w:left="708"/>
        <w:jc w:val="both"/>
        <w:rPr>
          <w:sz w:val="24"/>
          <w:szCs w:val="24"/>
        </w:rPr>
      </w:pPr>
      <w:r w:rsidRPr="00C740F6">
        <w:rPr>
          <w:sz w:val="24"/>
          <w:szCs w:val="24"/>
        </w:rPr>
        <w:t>L’Ufficio di supporto comunica la conclusione dell’aggiornamento dell’applicativo on line per la valutazione degli obiettivi specifici</w:t>
      </w:r>
      <w:r>
        <w:rPr>
          <w:sz w:val="24"/>
          <w:szCs w:val="24"/>
        </w:rPr>
        <w:t xml:space="preserve"> 2022</w:t>
      </w:r>
      <w:r w:rsidRPr="00C740F6">
        <w:rPr>
          <w:sz w:val="24"/>
          <w:szCs w:val="24"/>
        </w:rPr>
        <w:t xml:space="preserve">; si concorda di avviare la rendicontazione fissandone il termine al </w:t>
      </w:r>
      <w:r>
        <w:rPr>
          <w:sz w:val="24"/>
          <w:szCs w:val="24"/>
        </w:rPr>
        <w:t>31</w:t>
      </w:r>
      <w:r w:rsidRPr="00C740F6">
        <w:rPr>
          <w:sz w:val="24"/>
          <w:szCs w:val="24"/>
        </w:rPr>
        <w:t xml:space="preserve"> ma</w:t>
      </w:r>
      <w:r>
        <w:rPr>
          <w:sz w:val="24"/>
          <w:szCs w:val="24"/>
        </w:rPr>
        <w:t>rz</w:t>
      </w:r>
      <w:r w:rsidRPr="00C740F6">
        <w:rPr>
          <w:sz w:val="24"/>
          <w:szCs w:val="24"/>
        </w:rPr>
        <w:t>o 202</w:t>
      </w:r>
      <w:r>
        <w:rPr>
          <w:sz w:val="24"/>
          <w:szCs w:val="24"/>
        </w:rPr>
        <w:t>3</w:t>
      </w:r>
      <w:r w:rsidRPr="00C740F6">
        <w:rPr>
          <w:sz w:val="24"/>
          <w:szCs w:val="24"/>
        </w:rPr>
        <w:t>. Di ciò l’Ufficio darà comunicazione ai dirigenti.</w:t>
      </w:r>
    </w:p>
    <w:p w:rsidR="00A21EF9" w:rsidRDefault="00A21EF9" w:rsidP="007D77AC">
      <w:pPr>
        <w:spacing w:before="100" w:line="360" w:lineRule="auto"/>
        <w:ind w:left="567"/>
        <w:jc w:val="both"/>
        <w:rPr>
          <w:sz w:val="24"/>
          <w:szCs w:val="24"/>
        </w:rPr>
      </w:pPr>
    </w:p>
    <w:p w:rsidR="00F743AC" w:rsidRDefault="00944E10" w:rsidP="00E26B29">
      <w:pPr>
        <w:pStyle w:val="Paragrafoelenco1"/>
        <w:numPr>
          <w:ilvl w:val="0"/>
          <w:numId w:val="18"/>
        </w:numPr>
        <w:suppressAutoHyphens w:val="0"/>
        <w:spacing w:before="100" w:after="0" w:line="360" w:lineRule="auto"/>
        <w:jc w:val="both"/>
        <w:rPr>
          <w:rFonts w:ascii="Times New Roman" w:hAnsi="Times New Roman"/>
          <w:b/>
          <w:sz w:val="24"/>
          <w:szCs w:val="24"/>
        </w:rPr>
      </w:pPr>
      <w:r>
        <w:rPr>
          <w:rFonts w:ascii="Times New Roman" w:hAnsi="Times New Roman"/>
          <w:b/>
          <w:sz w:val="24"/>
          <w:szCs w:val="24"/>
        </w:rPr>
        <w:t>V</w:t>
      </w:r>
      <w:r w:rsidR="0010067A" w:rsidRPr="00EC09A9">
        <w:rPr>
          <w:rFonts w:ascii="Times New Roman" w:hAnsi="Times New Roman"/>
          <w:b/>
          <w:sz w:val="24"/>
          <w:szCs w:val="24"/>
        </w:rPr>
        <w:t>a</w:t>
      </w:r>
      <w:r w:rsidR="00343FCF">
        <w:rPr>
          <w:rFonts w:ascii="Times New Roman" w:hAnsi="Times New Roman"/>
          <w:b/>
          <w:sz w:val="24"/>
          <w:szCs w:val="24"/>
        </w:rPr>
        <w:t>rie ed eventuali</w:t>
      </w:r>
    </w:p>
    <w:p w:rsidR="00F72F5F" w:rsidRPr="00F72F5F" w:rsidRDefault="00F72F5F" w:rsidP="00F72F5F">
      <w:pPr>
        <w:spacing w:line="360" w:lineRule="auto"/>
        <w:ind w:left="708"/>
        <w:jc w:val="both"/>
        <w:rPr>
          <w:sz w:val="24"/>
          <w:szCs w:val="24"/>
        </w:rPr>
      </w:pPr>
      <w:r w:rsidRPr="00F72F5F">
        <w:rPr>
          <w:sz w:val="24"/>
          <w:szCs w:val="24"/>
        </w:rPr>
        <w:t>Il NIV, a seguito dei chiarimenti forniti dai Res</w:t>
      </w:r>
      <w:r w:rsidR="006B19D5">
        <w:rPr>
          <w:sz w:val="24"/>
          <w:szCs w:val="24"/>
        </w:rPr>
        <w:t xml:space="preserve">ponsabili dell’anticorruzione e </w:t>
      </w:r>
      <w:r w:rsidRPr="00F72F5F">
        <w:rPr>
          <w:sz w:val="24"/>
          <w:szCs w:val="24"/>
        </w:rPr>
        <w:t xml:space="preserve">della </w:t>
      </w:r>
      <w:r w:rsidR="006B19D5">
        <w:rPr>
          <w:sz w:val="24"/>
          <w:szCs w:val="24"/>
        </w:rPr>
        <w:t xml:space="preserve">trasparenza </w:t>
      </w:r>
      <w:r w:rsidRPr="00F72F5F">
        <w:rPr>
          <w:sz w:val="24"/>
          <w:szCs w:val="24"/>
        </w:rPr>
        <w:t>con nota prot.</w:t>
      </w:r>
      <w:r>
        <w:rPr>
          <w:sz w:val="24"/>
          <w:szCs w:val="24"/>
        </w:rPr>
        <w:t xml:space="preserve"> </w:t>
      </w:r>
      <w:r w:rsidRPr="00F72F5F">
        <w:rPr>
          <w:sz w:val="24"/>
          <w:szCs w:val="24"/>
        </w:rPr>
        <w:t>PG/2023/71527 del 26/1/2023, ha effettuato i dovuti approfondimenti in ordine alla modalità alternativa prevista dall’ANAC e utilizzata per la pubblicazione della Relazione per l’annualità 2022.</w:t>
      </w:r>
    </w:p>
    <w:p w:rsidR="00F72F5F" w:rsidRPr="00F72F5F" w:rsidRDefault="00F72F5F" w:rsidP="00F72F5F">
      <w:pPr>
        <w:spacing w:line="360" w:lineRule="auto"/>
        <w:ind w:left="708"/>
        <w:jc w:val="both"/>
        <w:rPr>
          <w:sz w:val="24"/>
          <w:szCs w:val="24"/>
        </w:rPr>
      </w:pPr>
      <w:r w:rsidRPr="00F72F5F">
        <w:rPr>
          <w:sz w:val="24"/>
          <w:szCs w:val="24"/>
        </w:rPr>
        <w:t>Al riguardo, il NIV prende atto che la Relazione è stata pubblicata in data 13/01/2023 confo</w:t>
      </w:r>
      <w:r w:rsidR="006B19D5">
        <w:rPr>
          <w:sz w:val="24"/>
          <w:szCs w:val="24"/>
        </w:rPr>
        <w:t>rmemente alle indicazioni dell’</w:t>
      </w:r>
      <w:r w:rsidRPr="00F72F5F">
        <w:rPr>
          <w:sz w:val="24"/>
          <w:szCs w:val="24"/>
        </w:rPr>
        <w:t>Autorità di cui al comunicato del Presidente del 30/11/2022.</w:t>
      </w:r>
    </w:p>
    <w:p w:rsidR="00F72F5F" w:rsidRPr="00F72F5F" w:rsidRDefault="00F72F5F" w:rsidP="00F72F5F">
      <w:pPr>
        <w:spacing w:line="360" w:lineRule="auto"/>
        <w:ind w:left="708"/>
        <w:jc w:val="both"/>
        <w:rPr>
          <w:sz w:val="24"/>
          <w:szCs w:val="24"/>
        </w:rPr>
      </w:pPr>
      <w:r w:rsidRPr="00F72F5F">
        <w:rPr>
          <w:sz w:val="24"/>
          <w:szCs w:val="24"/>
        </w:rPr>
        <w:t>In tali termini, pertanto, deve intendersi modificato e corretto il proprio precedente verbale del 20 gennaio u.s. nella parte relativa a “Varie ed eventuali” in cui l’argomento è stato trattato.</w:t>
      </w:r>
    </w:p>
    <w:p w:rsidR="00F72F5F" w:rsidRPr="00F72F5F" w:rsidRDefault="00F72F5F" w:rsidP="00F72F5F">
      <w:pPr>
        <w:spacing w:line="360" w:lineRule="auto"/>
        <w:ind w:left="708"/>
        <w:jc w:val="both"/>
        <w:rPr>
          <w:sz w:val="24"/>
          <w:szCs w:val="24"/>
        </w:rPr>
      </w:pPr>
      <w:r w:rsidRPr="00F72F5F">
        <w:rPr>
          <w:sz w:val="24"/>
          <w:szCs w:val="24"/>
        </w:rPr>
        <w:t>Il Presidente provvederà al riscontro della richiamata nota prot. n. 71527/2023.</w:t>
      </w:r>
    </w:p>
    <w:p w:rsidR="00F72F5F" w:rsidRDefault="00F72F5F" w:rsidP="00B73284">
      <w:pPr>
        <w:suppressAutoHyphens w:val="0"/>
        <w:spacing w:before="100" w:beforeAutospacing="1" w:line="360" w:lineRule="auto"/>
        <w:ind w:left="426" w:firstLine="282"/>
        <w:jc w:val="both"/>
        <w:rPr>
          <w:rFonts w:eastAsia="Calibri"/>
          <w:kern w:val="1"/>
          <w:sz w:val="24"/>
          <w:szCs w:val="24"/>
        </w:rPr>
      </w:pPr>
    </w:p>
    <w:p w:rsidR="0067444B" w:rsidRDefault="0067444B" w:rsidP="00B73284">
      <w:pPr>
        <w:suppressAutoHyphens w:val="0"/>
        <w:spacing w:before="100" w:beforeAutospacing="1" w:line="360" w:lineRule="auto"/>
        <w:ind w:left="426" w:firstLine="282"/>
        <w:jc w:val="both"/>
        <w:rPr>
          <w:rFonts w:eastAsia="Calibri"/>
          <w:kern w:val="1"/>
          <w:sz w:val="24"/>
          <w:szCs w:val="24"/>
        </w:rPr>
      </w:pPr>
    </w:p>
    <w:p w:rsidR="00B73284" w:rsidRDefault="00B73284" w:rsidP="00B73284">
      <w:pPr>
        <w:suppressAutoHyphens w:val="0"/>
        <w:spacing w:before="100" w:beforeAutospacing="1" w:line="360" w:lineRule="auto"/>
        <w:ind w:left="426" w:firstLine="282"/>
        <w:jc w:val="both"/>
        <w:rPr>
          <w:rFonts w:eastAsia="Calibri"/>
          <w:kern w:val="1"/>
          <w:sz w:val="24"/>
          <w:szCs w:val="24"/>
        </w:rPr>
      </w:pPr>
      <w:r>
        <w:rPr>
          <w:rFonts w:eastAsia="Calibri"/>
          <w:kern w:val="1"/>
          <w:sz w:val="24"/>
          <w:szCs w:val="24"/>
        </w:rPr>
        <w:lastRenderedPageBreak/>
        <w:t xml:space="preserve">Il </w:t>
      </w:r>
      <w:r w:rsidRPr="004B0977">
        <w:rPr>
          <w:rFonts w:eastAsia="Calibri"/>
          <w:kern w:val="1"/>
          <w:sz w:val="24"/>
          <w:szCs w:val="24"/>
        </w:rPr>
        <w:t xml:space="preserve">Nucleo </w:t>
      </w:r>
      <w:r>
        <w:rPr>
          <w:rFonts w:eastAsia="Calibri"/>
          <w:kern w:val="1"/>
          <w:sz w:val="24"/>
          <w:szCs w:val="24"/>
        </w:rPr>
        <w:t>acquisisce l</w:t>
      </w:r>
      <w:r w:rsidR="00F72F5F">
        <w:rPr>
          <w:rFonts w:eastAsia="Calibri"/>
          <w:kern w:val="1"/>
          <w:sz w:val="24"/>
          <w:szCs w:val="24"/>
        </w:rPr>
        <w:t>a</w:t>
      </w:r>
      <w:r>
        <w:rPr>
          <w:rFonts w:eastAsia="Calibri"/>
          <w:kern w:val="1"/>
          <w:sz w:val="24"/>
          <w:szCs w:val="24"/>
        </w:rPr>
        <w:t xml:space="preserve"> seguent</w:t>
      </w:r>
      <w:r w:rsidR="00F72F5F">
        <w:rPr>
          <w:rFonts w:eastAsia="Calibri"/>
          <w:kern w:val="1"/>
          <w:sz w:val="24"/>
          <w:szCs w:val="24"/>
        </w:rPr>
        <w:t>e</w:t>
      </w:r>
      <w:r>
        <w:rPr>
          <w:rFonts w:eastAsia="Calibri"/>
          <w:kern w:val="1"/>
          <w:sz w:val="24"/>
          <w:szCs w:val="24"/>
        </w:rPr>
        <w:t xml:space="preserve"> not</w:t>
      </w:r>
      <w:r w:rsidR="00F72F5F">
        <w:rPr>
          <w:rFonts w:eastAsia="Calibri"/>
          <w:kern w:val="1"/>
          <w:sz w:val="24"/>
          <w:szCs w:val="24"/>
        </w:rPr>
        <w:t>a</w:t>
      </w:r>
      <w:r w:rsidRPr="004B0977">
        <w:rPr>
          <w:rFonts w:eastAsia="Calibri"/>
          <w:kern w:val="1"/>
          <w:sz w:val="24"/>
          <w:szCs w:val="24"/>
        </w:rPr>
        <w:t xml:space="preserve"> già trasmess</w:t>
      </w:r>
      <w:r w:rsidR="00F72F5F">
        <w:rPr>
          <w:rFonts w:eastAsia="Calibri"/>
          <w:kern w:val="1"/>
          <w:sz w:val="24"/>
          <w:szCs w:val="24"/>
        </w:rPr>
        <w:t>a</w:t>
      </w:r>
      <w:r>
        <w:rPr>
          <w:rFonts w:eastAsia="Calibri"/>
          <w:kern w:val="1"/>
          <w:sz w:val="24"/>
          <w:szCs w:val="24"/>
        </w:rPr>
        <w:t xml:space="preserve"> mediante p</w:t>
      </w:r>
      <w:r w:rsidRPr="004B0977">
        <w:rPr>
          <w:rFonts w:eastAsia="Calibri"/>
          <w:kern w:val="1"/>
          <w:sz w:val="24"/>
          <w:szCs w:val="24"/>
        </w:rPr>
        <w:t>osta elettronica</w:t>
      </w:r>
    </w:p>
    <w:tbl>
      <w:tblPr>
        <w:tblW w:w="9269" w:type="dxa"/>
        <w:tblInd w:w="582" w:type="dxa"/>
        <w:tblCellMar>
          <w:left w:w="70" w:type="dxa"/>
          <w:right w:w="70" w:type="dxa"/>
        </w:tblCellMar>
        <w:tblLook w:val="04A0" w:firstRow="1" w:lastRow="0" w:firstColumn="1" w:lastColumn="0" w:noHBand="0" w:noVBand="1"/>
      </w:tblPr>
      <w:tblGrid>
        <w:gridCol w:w="1000"/>
        <w:gridCol w:w="1420"/>
        <w:gridCol w:w="3872"/>
        <w:gridCol w:w="2977"/>
      </w:tblGrid>
      <w:tr w:rsidR="00B73284" w:rsidRPr="00CC4902" w:rsidTr="00686D55">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DATA</w:t>
            </w:r>
          </w:p>
        </w:tc>
        <w:tc>
          <w:tcPr>
            <w:tcW w:w="3872"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MITTENTE</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MATERIA</w:t>
            </w:r>
          </w:p>
        </w:tc>
      </w:tr>
      <w:tr w:rsidR="00E72170"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E72170" w:rsidRPr="00B73284" w:rsidRDefault="00670D79" w:rsidP="00686D55">
            <w:pPr>
              <w:jc w:val="center"/>
              <w:rPr>
                <w:rFonts w:ascii="Calibri" w:hAnsi="Calibri"/>
                <w:color w:val="000000"/>
                <w:kern w:val="0"/>
                <w:sz w:val="22"/>
                <w:szCs w:val="22"/>
              </w:rPr>
            </w:pPr>
            <w:r>
              <w:rPr>
                <w:rFonts w:ascii="Calibri" w:hAnsi="Calibri"/>
                <w:color w:val="000000"/>
                <w:kern w:val="0"/>
                <w:sz w:val="22"/>
                <w:szCs w:val="22"/>
              </w:rPr>
              <w:t>73461</w:t>
            </w:r>
          </w:p>
        </w:tc>
        <w:tc>
          <w:tcPr>
            <w:tcW w:w="1420" w:type="dxa"/>
            <w:tcBorders>
              <w:top w:val="nil"/>
              <w:left w:val="nil"/>
              <w:bottom w:val="single" w:sz="4" w:space="0" w:color="auto"/>
              <w:right w:val="single" w:sz="4" w:space="0" w:color="auto"/>
            </w:tcBorders>
            <w:shd w:val="clear" w:color="auto" w:fill="auto"/>
            <w:noWrap/>
            <w:vAlign w:val="bottom"/>
            <w:hideMark/>
          </w:tcPr>
          <w:p w:rsidR="00E72170" w:rsidRDefault="00670D79" w:rsidP="00686D55">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27/01/2023</w:t>
            </w:r>
          </w:p>
        </w:tc>
        <w:tc>
          <w:tcPr>
            <w:tcW w:w="3872" w:type="dxa"/>
            <w:tcBorders>
              <w:top w:val="nil"/>
              <w:left w:val="nil"/>
              <w:bottom w:val="single" w:sz="4" w:space="0" w:color="auto"/>
              <w:right w:val="single" w:sz="4" w:space="0" w:color="auto"/>
            </w:tcBorders>
            <w:shd w:val="clear" w:color="auto" w:fill="auto"/>
            <w:noWrap/>
            <w:vAlign w:val="bottom"/>
            <w:hideMark/>
          </w:tcPr>
          <w:p w:rsidR="00E72170" w:rsidRPr="00B73284" w:rsidRDefault="00670D79" w:rsidP="00686D55">
            <w:pPr>
              <w:jc w:val="center"/>
              <w:rPr>
                <w:rFonts w:ascii="Calibri" w:hAnsi="Calibri"/>
                <w:color w:val="000000"/>
                <w:kern w:val="0"/>
                <w:sz w:val="22"/>
                <w:szCs w:val="22"/>
              </w:rPr>
            </w:pPr>
            <w:r>
              <w:rPr>
                <w:rFonts w:ascii="Calibri" w:hAnsi="Calibri"/>
                <w:color w:val="000000"/>
                <w:kern w:val="0"/>
                <w:sz w:val="22"/>
                <w:szCs w:val="22"/>
              </w:rPr>
              <w:t>Segretario Generale</w:t>
            </w:r>
          </w:p>
        </w:tc>
        <w:tc>
          <w:tcPr>
            <w:tcW w:w="2977" w:type="dxa"/>
            <w:tcBorders>
              <w:top w:val="nil"/>
              <w:left w:val="nil"/>
              <w:bottom w:val="single" w:sz="4" w:space="0" w:color="auto"/>
              <w:right w:val="single" w:sz="4" w:space="0" w:color="auto"/>
            </w:tcBorders>
            <w:shd w:val="clear" w:color="auto" w:fill="auto"/>
            <w:noWrap/>
            <w:vAlign w:val="bottom"/>
            <w:hideMark/>
          </w:tcPr>
          <w:p w:rsidR="00E72170" w:rsidRDefault="00670D79" w:rsidP="00686D55">
            <w:pPr>
              <w:jc w:val="center"/>
              <w:rPr>
                <w:rFonts w:ascii="Calibri" w:hAnsi="Calibri"/>
                <w:color w:val="000000"/>
                <w:sz w:val="22"/>
                <w:szCs w:val="22"/>
              </w:rPr>
            </w:pPr>
            <w:r>
              <w:rPr>
                <w:rFonts w:ascii="Calibri" w:hAnsi="Calibri"/>
                <w:color w:val="000000"/>
                <w:sz w:val="22"/>
                <w:szCs w:val="22"/>
              </w:rPr>
              <w:t>Controlli Interni</w:t>
            </w:r>
          </w:p>
        </w:tc>
      </w:tr>
      <w:tr w:rsidR="00B13AB5"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13AB5" w:rsidRPr="00B73284" w:rsidRDefault="00B13AB5" w:rsidP="009456B7">
            <w:pPr>
              <w:jc w:val="center"/>
              <w:rPr>
                <w:rFonts w:ascii="Calibri" w:hAnsi="Calibri"/>
                <w:color w:val="000000"/>
                <w:kern w:val="0"/>
                <w:sz w:val="22"/>
                <w:szCs w:val="22"/>
              </w:rPr>
            </w:pPr>
          </w:p>
        </w:tc>
        <w:tc>
          <w:tcPr>
            <w:tcW w:w="1420" w:type="dxa"/>
            <w:tcBorders>
              <w:top w:val="nil"/>
              <w:left w:val="nil"/>
              <w:bottom w:val="single" w:sz="4" w:space="0" w:color="auto"/>
              <w:right w:val="single" w:sz="4" w:space="0" w:color="auto"/>
            </w:tcBorders>
            <w:shd w:val="clear" w:color="auto" w:fill="auto"/>
            <w:noWrap/>
            <w:vAlign w:val="bottom"/>
            <w:hideMark/>
          </w:tcPr>
          <w:p w:rsidR="00B13AB5" w:rsidRPr="00B73284" w:rsidRDefault="00B13AB5" w:rsidP="009456B7">
            <w:pPr>
              <w:widowControl/>
              <w:suppressAutoHyphens w:val="0"/>
              <w:autoSpaceDN/>
              <w:jc w:val="center"/>
              <w:textAlignment w:val="auto"/>
              <w:rPr>
                <w:rFonts w:ascii="Calibri" w:hAnsi="Calibri"/>
                <w:color w:val="000000"/>
                <w:kern w:val="0"/>
                <w:sz w:val="22"/>
                <w:szCs w:val="22"/>
              </w:rPr>
            </w:pPr>
          </w:p>
        </w:tc>
        <w:tc>
          <w:tcPr>
            <w:tcW w:w="3872" w:type="dxa"/>
            <w:tcBorders>
              <w:top w:val="nil"/>
              <w:left w:val="nil"/>
              <w:bottom w:val="single" w:sz="4" w:space="0" w:color="auto"/>
              <w:right w:val="single" w:sz="4" w:space="0" w:color="auto"/>
            </w:tcBorders>
            <w:shd w:val="clear" w:color="auto" w:fill="auto"/>
            <w:noWrap/>
            <w:vAlign w:val="bottom"/>
            <w:hideMark/>
          </w:tcPr>
          <w:p w:rsidR="00B13AB5" w:rsidRDefault="00B13AB5" w:rsidP="009456B7">
            <w:pPr>
              <w:jc w:val="center"/>
              <w:rPr>
                <w:rFonts w:ascii="Calibri" w:hAnsi="Calibri"/>
                <w:color w:val="000000"/>
                <w:sz w:val="22"/>
                <w:szCs w:val="22"/>
              </w:rPr>
            </w:pPr>
          </w:p>
        </w:tc>
        <w:tc>
          <w:tcPr>
            <w:tcW w:w="2977" w:type="dxa"/>
            <w:tcBorders>
              <w:top w:val="nil"/>
              <w:left w:val="nil"/>
              <w:bottom w:val="single" w:sz="4" w:space="0" w:color="auto"/>
              <w:right w:val="single" w:sz="4" w:space="0" w:color="auto"/>
            </w:tcBorders>
            <w:shd w:val="clear" w:color="auto" w:fill="auto"/>
            <w:noWrap/>
            <w:vAlign w:val="bottom"/>
            <w:hideMark/>
          </w:tcPr>
          <w:p w:rsidR="00B13AB5" w:rsidRDefault="00B13AB5" w:rsidP="009456B7">
            <w:pPr>
              <w:jc w:val="center"/>
              <w:rPr>
                <w:rFonts w:ascii="Calibri" w:hAnsi="Calibri"/>
                <w:color w:val="000000"/>
                <w:sz w:val="22"/>
                <w:szCs w:val="22"/>
              </w:rPr>
            </w:pPr>
          </w:p>
        </w:tc>
      </w:tr>
    </w:tbl>
    <w:p w:rsidR="00670D79" w:rsidRDefault="00670D79"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4B0492">
        <w:rPr>
          <w:rFonts w:ascii="Times New Roman" w:hAnsi="Times New Roman"/>
          <w:sz w:val="24"/>
          <w:szCs w:val="24"/>
        </w:rPr>
        <w:t>12.30.</w:t>
      </w:r>
      <w:bookmarkStart w:id="0" w:name="_GoBack"/>
      <w:bookmarkEnd w:id="0"/>
    </w:p>
    <w:p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a seduta è convocata per</w:t>
      </w:r>
      <w:r w:rsidR="004B0492">
        <w:rPr>
          <w:rFonts w:ascii="Times New Roman" w:hAnsi="Times New Roman"/>
          <w:sz w:val="24"/>
          <w:szCs w:val="24"/>
        </w:rPr>
        <w:t xml:space="preserve"> l’8/3/2023 </w:t>
      </w:r>
      <w:r w:rsidRPr="003D59CA">
        <w:rPr>
          <w:rFonts w:ascii="Times New Roman" w:hAnsi="Times New Roman"/>
          <w:sz w:val="24"/>
          <w:szCs w:val="24"/>
        </w:rPr>
        <w:t>alle ore</w:t>
      </w:r>
      <w:r w:rsidR="00320A0B">
        <w:rPr>
          <w:rFonts w:ascii="Times New Roman" w:hAnsi="Times New Roman"/>
          <w:sz w:val="24"/>
          <w:szCs w:val="24"/>
        </w:rPr>
        <w:t xml:space="preserve"> </w:t>
      </w:r>
      <w:r w:rsidR="004B0492">
        <w:rPr>
          <w:rFonts w:ascii="Times New Roman" w:hAnsi="Times New Roman"/>
          <w:sz w:val="24"/>
          <w:szCs w:val="24"/>
        </w:rPr>
        <w:t xml:space="preserve">10.30 </w:t>
      </w:r>
      <w:r w:rsidRPr="003D59CA">
        <w:rPr>
          <w:rFonts w:ascii="Times New Roman" w:hAnsi="Times New Roman"/>
          <w:sz w:val="24"/>
          <w:szCs w:val="24"/>
        </w:rPr>
        <w:t xml:space="preserve">per il prosieguo delle attività </w:t>
      </w:r>
      <w:r w:rsidR="00843769">
        <w:rPr>
          <w:rFonts w:ascii="Times New Roman" w:hAnsi="Times New Roman"/>
          <w:sz w:val="24"/>
          <w:szCs w:val="24"/>
        </w:rPr>
        <w:t>valutative 202</w:t>
      </w:r>
      <w:r w:rsidR="00343FCF">
        <w:rPr>
          <w:rFonts w:ascii="Times New Roman" w:hAnsi="Times New Roman"/>
          <w:sz w:val="24"/>
          <w:szCs w:val="24"/>
        </w:rPr>
        <w:t>1</w:t>
      </w:r>
      <w:r w:rsidR="007B1D66">
        <w:rPr>
          <w:rFonts w:ascii="Times New Roman" w:hAnsi="Times New Roman"/>
          <w:sz w:val="24"/>
          <w:szCs w:val="24"/>
        </w:rPr>
        <w:t>.</w:t>
      </w:r>
    </w:p>
    <w:p w:rsidR="00BA7C95" w:rsidRDefault="008C4ED3" w:rsidP="00096EB7">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p>
    <w:p w:rsidR="00096EB7" w:rsidRDefault="00096EB7" w:rsidP="00096EB7">
      <w:pPr>
        <w:suppressAutoHyphens w:val="0"/>
        <w:spacing w:before="100" w:line="360" w:lineRule="auto"/>
        <w:jc w:val="both"/>
        <w:rPr>
          <w:sz w:val="24"/>
          <w:szCs w:val="24"/>
        </w:rPr>
      </w:pPr>
    </w:p>
    <w:tbl>
      <w:tblPr>
        <w:tblW w:w="0" w:type="auto"/>
        <w:tblLayout w:type="fixed"/>
        <w:tblLook w:val="0000" w:firstRow="0" w:lastRow="0" w:firstColumn="0" w:lastColumn="0" w:noHBand="0" w:noVBand="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ACB" w:rsidRDefault="00DD2ACB">
      <w:r>
        <w:separator/>
      </w:r>
    </w:p>
  </w:endnote>
  <w:endnote w:type="continuationSeparator" w:id="0">
    <w:p w:rsidR="00DD2ACB" w:rsidRDefault="00DD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Light">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136088"/>
      <w:docPartObj>
        <w:docPartGallery w:val="Page Numbers (Bottom of Page)"/>
        <w:docPartUnique/>
      </w:docPartObj>
    </w:sdtPr>
    <w:sdtEndPr/>
    <w:sdtContent>
      <w:p w:rsidR="001B67F6" w:rsidRDefault="00B812C4">
        <w:pPr>
          <w:pStyle w:val="Pidipagina"/>
          <w:jc w:val="right"/>
        </w:pPr>
        <w:r>
          <w:fldChar w:fldCharType="begin"/>
        </w:r>
        <w:r>
          <w:instrText xml:space="preserve"> PAGE   \* MERGEFORMAT </w:instrText>
        </w:r>
        <w:r>
          <w:fldChar w:fldCharType="separate"/>
        </w:r>
        <w:r w:rsidR="004B0492">
          <w:rPr>
            <w:noProof/>
          </w:rPr>
          <w:t>5</w:t>
        </w:r>
        <w:r>
          <w:rPr>
            <w:noProof/>
          </w:rPr>
          <w:fldChar w:fldCharType="end"/>
        </w:r>
      </w:p>
    </w:sdtContent>
  </w:sdt>
  <w:p w:rsidR="001B67F6" w:rsidRDefault="001B67F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ACB" w:rsidRDefault="00DD2ACB">
      <w:r>
        <w:separator/>
      </w:r>
    </w:p>
  </w:footnote>
  <w:footnote w:type="continuationSeparator" w:id="0">
    <w:p w:rsidR="00DD2ACB" w:rsidRDefault="00DD2A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7F6" w:rsidRDefault="001B67F6">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1B67F6" w:rsidRDefault="001B67F6">
    <w:pPr>
      <w:pStyle w:val="Intestazione"/>
      <w:jc w:val="center"/>
      <w:rPr>
        <w:i/>
        <w:iCs/>
      </w:rPr>
    </w:pPr>
    <w:r>
      <w:rPr>
        <w:i/>
        <w:iCs/>
      </w:rPr>
      <w:t>NUCLEO INDIPENDENTE DI VALUTAZIONE</w:t>
    </w:r>
  </w:p>
  <w:p w:rsidR="001B67F6" w:rsidRDefault="001B67F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15:restartNumberingAfterBreak="0">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4" w15:restartNumberingAfterBreak="0">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15:restartNumberingAfterBreak="0">
    <w:nsid w:val="3EB30E8B"/>
    <w:multiLevelType w:val="hybridMultilevel"/>
    <w:tmpl w:val="172C699E"/>
    <w:lvl w:ilvl="0" w:tplc="B2E21CD2">
      <w:start w:val="1"/>
      <w:numFmt w:val="decimal"/>
      <w:lvlText w:val="%1."/>
      <w:lvlJc w:val="left"/>
      <w:pPr>
        <w:ind w:left="1068" w:hanging="360"/>
      </w:pPr>
      <w:rPr>
        <w:rFonts w:eastAsia="Times New Roman" w:cs="ItcCenturyLight"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15:restartNumberingAfterBreak="0">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8" w15:restartNumberingAfterBreak="0">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9" w15:restartNumberingAfterBreak="0">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0" w15:restartNumberingAfterBreak="0">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1" w15:restartNumberingAfterBreak="0">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15:restartNumberingAfterBreak="0">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3" w15:restartNumberingAfterBreak="0">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99A0B66"/>
    <w:multiLevelType w:val="hybridMultilevel"/>
    <w:tmpl w:val="D68C5E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6" w15:restartNumberingAfterBreak="0">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6"/>
    <w:lvlOverride w:ilvl="0">
      <w:lvl w:ilvl="0">
        <w:start w:val="1"/>
        <w:numFmt w:val="decimal"/>
        <w:lvlText w:val="%1."/>
        <w:lvlJc w:val="left"/>
        <w:rPr>
          <w:rFonts w:cs="Times New Roman"/>
          <w:color w:val="00000A"/>
          <w:sz w:val="28"/>
          <w:szCs w:val="28"/>
        </w:rPr>
      </w:lvl>
    </w:lvlOverride>
  </w:num>
  <w:num w:numId="2">
    <w:abstractNumId w:val="16"/>
    <w:lvlOverride w:ilvl="0">
      <w:startOverride w:val="1"/>
    </w:lvlOverride>
  </w:num>
  <w:num w:numId="3">
    <w:abstractNumId w:val="0"/>
  </w:num>
  <w:num w:numId="4">
    <w:abstractNumId w:val="9"/>
  </w:num>
  <w:num w:numId="5">
    <w:abstractNumId w:val="17"/>
  </w:num>
  <w:num w:numId="6">
    <w:abstractNumId w:val="16"/>
  </w:num>
  <w:num w:numId="7">
    <w:abstractNumId w:val="2"/>
  </w:num>
  <w:num w:numId="8">
    <w:abstractNumId w:val="13"/>
  </w:num>
  <w:num w:numId="9">
    <w:abstractNumId w:val="8"/>
  </w:num>
  <w:num w:numId="10">
    <w:abstractNumId w:val="15"/>
  </w:num>
  <w:num w:numId="11">
    <w:abstractNumId w:val="1"/>
  </w:num>
  <w:num w:numId="12">
    <w:abstractNumId w:val="4"/>
  </w:num>
  <w:num w:numId="13">
    <w:abstractNumId w:val="7"/>
  </w:num>
  <w:num w:numId="14">
    <w:abstractNumId w:val="10"/>
  </w:num>
  <w:num w:numId="15">
    <w:abstractNumId w:val="11"/>
  </w:num>
  <w:num w:numId="16">
    <w:abstractNumId w:val="12"/>
  </w:num>
  <w:num w:numId="17">
    <w:abstractNumId w:val="3"/>
  </w:num>
  <w:num w:numId="18">
    <w:abstractNumId w:val="6"/>
  </w:num>
  <w:num w:numId="19">
    <w:abstractNumId w:val="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53098"/>
    <w:rsid w:val="000000CD"/>
    <w:rsid w:val="0000072C"/>
    <w:rsid w:val="00000FB3"/>
    <w:rsid w:val="00003570"/>
    <w:rsid w:val="000037B9"/>
    <w:rsid w:val="00003CF2"/>
    <w:rsid w:val="00004241"/>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7CA0"/>
    <w:rsid w:val="00040FC9"/>
    <w:rsid w:val="00044C45"/>
    <w:rsid w:val="000458EB"/>
    <w:rsid w:val="00045AED"/>
    <w:rsid w:val="000504C8"/>
    <w:rsid w:val="00051587"/>
    <w:rsid w:val="00054934"/>
    <w:rsid w:val="00055D05"/>
    <w:rsid w:val="00057241"/>
    <w:rsid w:val="000579D1"/>
    <w:rsid w:val="00060A56"/>
    <w:rsid w:val="000613E9"/>
    <w:rsid w:val="000639B9"/>
    <w:rsid w:val="0006598B"/>
    <w:rsid w:val="00067E0F"/>
    <w:rsid w:val="0007120C"/>
    <w:rsid w:val="00071417"/>
    <w:rsid w:val="000714DD"/>
    <w:rsid w:val="00071819"/>
    <w:rsid w:val="00071857"/>
    <w:rsid w:val="000733AD"/>
    <w:rsid w:val="00073C12"/>
    <w:rsid w:val="0007472E"/>
    <w:rsid w:val="00074A83"/>
    <w:rsid w:val="0007568F"/>
    <w:rsid w:val="000832CE"/>
    <w:rsid w:val="00085C65"/>
    <w:rsid w:val="00086529"/>
    <w:rsid w:val="00087A0E"/>
    <w:rsid w:val="000908FD"/>
    <w:rsid w:val="00091AD6"/>
    <w:rsid w:val="000968AB"/>
    <w:rsid w:val="00096EB7"/>
    <w:rsid w:val="000973A8"/>
    <w:rsid w:val="00097817"/>
    <w:rsid w:val="000A193A"/>
    <w:rsid w:val="000A37D7"/>
    <w:rsid w:val="000A3967"/>
    <w:rsid w:val="000A5C06"/>
    <w:rsid w:val="000A5C3A"/>
    <w:rsid w:val="000A7709"/>
    <w:rsid w:val="000A7C9E"/>
    <w:rsid w:val="000B18EB"/>
    <w:rsid w:val="000B264A"/>
    <w:rsid w:val="000B49D3"/>
    <w:rsid w:val="000B5685"/>
    <w:rsid w:val="000B6B50"/>
    <w:rsid w:val="000C0ED9"/>
    <w:rsid w:val="000C2E81"/>
    <w:rsid w:val="000C375B"/>
    <w:rsid w:val="000C503E"/>
    <w:rsid w:val="000C59D0"/>
    <w:rsid w:val="000C5DC8"/>
    <w:rsid w:val="000C5E11"/>
    <w:rsid w:val="000D1222"/>
    <w:rsid w:val="000D56DD"/>
    <w:rsid w:val="000D79B6"/>
    <w:rsid w:val="000E1E04"/>
    <w:rsid w:val="000E29E3"/>
    <w:rsid w:val="000E36BC"/>
    <w:rsid w:val="000E42ED"/>
    <w:rsid w:val="000F122A"/>
    <w:rsid w:val="000F1FD4"/>
    <w:rsid w:val="000F2BA5"/>
    <w:rsid w:val="000F4960"/>
    <w:rsid w:val="000F5F1B"/>
    <w:rsid w:val="0010067A"/>
    <w:rsid w:val="001014BB"/>
    <w:rsid w:val="00102F47"/>
    <w:rsid w:val="00104140"/>
    <w:rsid w:val="00104759"/>
    <w:rsid w:val="00107189"/>
    <w:rsid w:val="001106ED"/>
    <w:rsid w:val="0011170D"/>
    <w:rsid w:val="0011578E"/>
    <w:rsid w:val="00115F9D"/>
    <w:rsid w:val="00116F76"/>
    <w:rsid w:val="0011727F"/>
    <w:rsid w:val="00117691"/>
    <w:rsid w:val="001239F9"/>
    <w:rsid w:val="00124A4A"/>
    <w:rsid w:val="001257FC"/>
    <w:rsid w:val="00125C4A"/>
    <w:rsid w:val="0013051C"/>
    <w:rsid w:val="00130F8D"/>
    <w:rsid w:val="00131AED"/>
    <w:rsid w:val="00133381"/>
    <w:rsid w:val="001347DB"/>
    <w:rsid w:val="00135A20"/>
    <w:rsid w:val="00135BCE"/>
    <w:rsid w:val="00140BD6"/>
    <w:rsid w:val="00142B8D"/>
    <w:rsid w:val="001450BB"/>
    <w:rsid w:val="001538DC"/>
    <w:rsid w:val="00154D11"/>
    <w:rsid w:val="00154D92"/>
    <w:rsid w:val="001622F1"/>
    <w:rsid w:val="00165E50"/>
    <w:rsid w:val="001679C3"/>
    <w:rsid w:val="001704D4"/>
    <w:rsid w:val="001708AC"/>
    <w:rsid w:val="00171D35"/>
    <w:rsid w:val="001763DF"/>
    <w:rsid w:val="00176CBB"/>
    <w:rsid w:val="00177450"/>
    <w:rsid w:val="00177BBD"/>
    <w:rsid w:val="00177D69"/>
    <w:rsid w:val="0018227B"/>
    <w:rsid w:val="001825A1"/>
    <w:rsid w:val="00184238"/>
    <w:rsid w:val="00184622"/>
    <w:rsid w:val="00185DDE"/>
    <w:rsid w:val="001900A1"/>
    <w:rsid w:val="001906CF"/>
    <w:rsid w:val="00191000"/>
    <w:rsid w:val="0019113A"/>
    <w:rsid w:val="00192B74"/>
    <w:rsid w:val="00194196"/>
    <w:rsid w:val="0019442B"/>
    <w:rsid w:val="00194ED1"/>
    <w:rsid w:val="00196729"/>
    <w:rsid w:val="0019701B"/>
    <w:rsid w:val="001A0162"/>
    <w:rsid w:val="001A16BB"/>
    <w:rsid w:val="001A1D8C"/>
    <w:rsid w:val="001A2E88"/>
    <w:rsid w:val="001A2EB4"/>
    <w:rsid w:val="001A3E59"/>
    <w:rsid w:val="001A4498"/>
    <w:rsid w:val="001A6C7B"/>
    <w:rsid w:val="001B048E"/>
    <w:rsid w:val="001B2E82"/>
    <w:rsid w:val="001B2EF7"/>
    <w:rsid w:val="001B67F6"/>
    <w:rsid w:val="001C073D"/>
    <w:rsid w:val="001C5B0B"/>
    <w:rsid w:val="001C7D46"/>
    <w:rsid w:val="001C7F25"/>
    <w:rsid w:val="001D0198"/>
    <w:rsid w:val="001D3503"/>
    <w:rsid w:val="001D35FC"/>
    <w:rsid w:val="001E0B4A"/>
    <w:rsid w:val="001E2898"/>
    <w:rsid w:val="001E644B"/>
    <w:rsid w:val="001E7B46"/>
    <w:rsid w:val="001F0ADB"/>
    <w:rsid w:val="001F2136"/>
    <w:rsid w:val="001F2219"/>
    <w:rsid w:val="001F288E"/>
    <w:rsid w:val="001F4827"/>
    <w:rsid w:val="001F5003"/>
    <w:rsid w:val="001F578E"/>
    <w:rsid w:val="001F57EE"/>
    <w:rsid w:val="001F6FA1"/>
    <w:rsid w:val="001F70FD"/>
    <w:rsid w:val="002004BB"/>
    <w:rsid w:val="0020204B"/>
    <w:rsid w:val="00202879"/>
    <w:rsid w:val="00204469"/>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36A10"/>
    <w:rsid w:val="0024111A"/>
    <w:rsid w:val="00241E2C"/>
    <w:rsid w:val="002420FE"/>
    <w:rsid w:val="00243B1E"/>
    <w:rsid w:val="00243B5C"/>
    <w:rsid w:val="002456CE"/>
    <w:rsid w:val="00246A5B"/>
    <w:rsid w:val="002470EA"/>
    <w:rsid w:val="002529F9"/>
    <w:rsid w:val="00253528"/>
    <w:rsid w:val="00253DEE"/>
    <w:rsid w:val="0025485E"/>
    <w:rsid w:val="002558A6"/>
    <w:rsid w:val="00256136"/>
    <w:rsid w:val="002571AD"/>
    <w:rsid w:val="0026224B"/>
    <w:rsid w:val="0026244C"/>
    <w:rsid w:val="00263504"/>
    <w:rsid w:val="0026576F"/>
    <w:rsid w:val="00266025"/>
    <w:rsid w:val="00273A12"/>
    <w:rsid w:val="00277F77"/>
    <w:rsid w:val="00281180"/>
    <w:rsid w:val="00281699"/>
    <w:rsid w:val="00281B72"/>
    <w:rsid w:val="002824D4"/>
    <w:rsid w:val="00282825"/>
    <w:rsid w:val="00284DFE"/>
    <w:rsid w:val="002850A7"/>
    <w:rsid w:val="00286461"/>
    <w:rsid w:val="00290207"/>
    <w:rsid w:val="002903EC"/>
    <w:rsid w:val="00292895"/>
    <w:rsid w:val="00294F3F"/>
    <w:rsid w:val="00295003"/>
    <w:rsid w:val="002A09C1"/>
    <w:rsid w:val="002A0C9D"/>
    <w:rsid w:val="002A1012"/>
    <w:rsid w:val="002A1224"/>
    <w:rsid w:val="002A269E"/>
    <w:rsid w:val="002A2C38"/>
    <w:rsid w:val="002A3F67"/>
    <w:rsid w:val="002A4595"/>
    <w:rsid w:val="002A4BD7"/>
    <w:rsid w:val="002A5DAA"/>
    <w:rsid w:val="002B01C5"/>
    <w:rsid w:val="002B0DD1"/>
    <w:rsid w:val="002B5005"/>
    <w:rsid w:val="002B6471"/>
    <w:rsid w:val="002B6E5C"/>
    <w:rsid w:val="002C0352"/>
    <w:rsid w:val="002C3907"/>
    <w:rsid w:val="002C49A5"/>
    <w:rsid w:val="002C4F66"/>
    <w:rsid w:val="002C7191"/>
    <w:rsid w:val="002D4BE4"/>
    <w:rsid w:val="002D62F9"/>
    <w:rsid w:val="002E0308"/>
    <w:rsid w:val="002E3E16"/>
    <w:rsid w:val="002F0AC6"/>
    <w:rsid w:val="0030065A"/>
    <w:rsid w:val="00300996"/>
    <w:rsid w:val="00301D30"/>
    <w:rsid w:val="00303BA8"/>
    <w:rsid w:val="003049BD"/>
    <w:rsid w:val="00305353"/>
    <w:rsid w:val="003078F0"/>
    <w:rsid w:val="0031039F"/>
    <w:rsid w:val="00313B7C"/>
    <w:rsid w:val="00314BB4"/>
    <w:rsid w:val="00314F2C"/>
    <w:rsid w:val="00315749"/>
    <w:rsid w:val="00317D8E"/>
    <w:rsid w:val="00317E9F"/>
    <w:rsid w:val="00320A0B"/>
    <w:rsid w:val="00323016"/>
    <w:rsid w:val="003254D6"/>
    <w:rsid w:val="00326375"/>
    <w:rsid w:val="003265FA"/>
    <w:rsid w:val="003272A9"/>
    <w:rsid w:val="003324BF"/>
    <w:rsid w:val="00333CFF"/>
    <w:rsid w:val="003364A6"/>
    <w:rsid w:val="00340718"/>
    <w:rsid w:val="00341438"/>
    <w:rsid w:val="00341AA4"/>
    <w:rsid w:val="00343FCF"/>
    <w:rsid w:val="003535CD"/>
    <w:rsid w:val="00360D4E"/>
    <w:rsid w:val="003617B7"/>
    <w:rsid w:val="00363950"/>
    <w:rsid w:val="00364673"/>
    <w:rsid w:val="0036502E"/>
    <w:rsid w:val="003650D7"/>
    <w:rsid w:val="00365FE6"/>
    <w:rsid w:val="0036652C"/>
    <w:rsid w:val="00367B14"/>
    <w:rsid w:val="00370695"/>
    <w:rsid w:val="0037132D"/>
    <w:rsid w:val="003726E2"/>
    <w:rsid w:val="003753C9"/>
    <w:rsid w:val="003756D7"/>
    <w:rsid w:val="00376783"/>
    <w:rsid w:val="0037742B"/>
    <w:rsid w:val="003778A5"/>
    <w:rsid w:val="00382943"/>
    <w:rsid w:val="00382B4B"/>
    <w:rsid w:val="00383CE0"/>
    <w:rsid w:val="00386D01"/>
    <w:rsid w:val="00386FC4"/>
    <w:rsid w:val="00391E6E"/>
    <w:rsid w:val="003921E2"/>
    <w:rsid w:val="00394B74"/>
    <w:rsid w:val="003A01F7"/>
    <w:rsid w:val="003A268F"/>
    <w:rsid w:val="003A5C4E"/>
    <w:rsid w:val="003A7602"/>
    <w:rsid w:val="003B0196"/>
    <w:rsid w:val="003B0784"/>
    <w:rsid w:val="003B13C5"/>
    <w:rsid w:val="003B1955"/>
    <w:rsid w:val="003B2069"/>
    <w:rsid w:val="003B338A"/>
    <w:rsid w:val="003B4B67"/>
    <w:rsid w:val="003C0B12"/>
    <w:rsid w:val="003C4DC7"/>
    <w:rsid w:val="003C627A"/>
    <w:rsid w:val="003C6DBA"/>
    <w:rsid w:val="003C70ED"/>
    <w:rsid w:val="003C7A76"/>
    <w:rsid w:val="003D2888"/>
    <w:rsid w:val="003D3A1A"/>
    <w:rsid w:val="003D734A"/>
    <w:rsid w:val="003D7F6F"/>
    <w:rsid w:val="003E1431"/>
    <w:rsid w:val="003E1CDA"/>
    <w:rsid w:val="003E6166"/>
    <w:rsid w:val="003E69F0"/>
    <w:rsid w:val="003E7BFE"/>
    <w:rsid w:val="003E7C31"/>
    <w:rsid w:val="003F0016"/>
    <w:rsid w:val="003F3F41"/>
    <w:rsid w:val="003F4FAB"/>
    <w:rsid w:val="003F56B9"/>
    <w:rsid w:val="003F6B17"/>
    <w:rsid w:val="003F6D32"/>
    <w:rsid w:val="003F7CCF"/>
    <w:rsid w:val="003F7E64"/>
    <w:rsid w:val="00400E20"/>
    <w:rsid w:val="00403EE8"/>
    <w:rsid w:val="00404B59"/>
    <w:rsid w:val="00405354"/>
    <w:rsid w:val="00405B6F"/>
    <w:rsid w:val="00410243"/>
    <w:rsid w:val="00417070"/>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598E"/>
    <w:rsid w:val="004471DE"/>
    <w:rsid w:val="004504EA"/>
    <w:rsid w:val="00453EF5"/>
    <w:rsid w:val="0045479C"/>
    <w:rsid w:val="004549AF"/>
    <w:rsid w:val="00455121"/>
    <w:rsid w:val="004553B1"/>
    <w:rsid w:val="00455448"/>
    <w:rsid w:val="00455690"/>
    <w:rsid w:val="00455D75"/>
    <w:rsid w:val="00461874"/>
    <w:rsid w:val="00462FE4"/>
    <w:rsid w:val="0046626C"/>
    <w:rsid w:val="00472299"/>
    <w:rsid w:val="004727BA"/>
    <w:rsid w:val="004750A1"/>
    <w:rsid w:val="0047777C"/>
    <w:rsid w:val="00481AD3"/>
    <w:rsid w:val="0048363D"/>
    <w:rsid w:val="00484663"/>
    <w:rsid w:val="004855F2"/>
    <w:rsid w:val="004904E5"/>
    <w:rsid w:val="00490A87"/>
    <w:rsid w:val="00491A86"/>
    <w:rsid w:val="00492BC8"/>
    <w:rsid w:val="004943E8"/>
    <w:rsid w:val="00494731"/>
    <w:rsid w:val="004A1321"/>
    <w:rsid w:val="004A307B"/>
    <w:rsid w:val="004A3BD4"/>
    <w:rsid w:val="004A3DBB"/>
    <w:rsid w:val="004A3E01"/>
    <w:rsid w:val="004A75F9"/>
    <w:rsid w:val="004B0492"/>
    <w:rsid w:val="004B0977"/>
    <w:rsid w:val="004B18C9"/>
    <w:rsid w:val="004B1F9C"/>
    <w:rsid w:val="004B2464"/>
    <w:rsid w:val="004B2612"/>
    <w:rsid w:val="004B29DF"/>
    <w:rsid w:val="004B35B0"/>
    <w:rsid w:val="004B3832"/>
    <w:rsid w:val="004B6E74"/>
    <w:rsid w:val="004B70E8"/>
    <w:rsid w:val="004B736D"/>
    <w:rsid w:val="004B7C93"/>
    <w:rsid w:val="004C14ED"/>
    <w:rsid w:val="004C16B2"/>
    <w:rsid w:val="004C40D0"/>
    <w:rsid w:val="004C5FFC"/>
    <w:rsid w:val="004C77BA"/>
    <w:rsid w:val="004D155C"/>
    <w:rsid w:val="004D1AEA"/>
    <w:rsid w:val="004D1B49"/>
    <w:rsid w:val="004D5FF0"/>
    <w:rsid w:val="004D6AE1"/>
    <w:rsid w:val="004D71A8"/>
    <w:rsid w:val="004E1289"/>
    <w:rsid w:val="004E1CE9"/>
    <w:rsid w:val="004E7C9B"/>
    <w:rsid w:val="004F1748"/>
    <w:rsid w:val="004F5E86"/>
    <w:rsid w:val="00500646"/>
    <w:rsid w:val="00501560"/>
    <w:rsid w:val="005030E2"/>
    <w:rsid w:val="00504D15"/>
    <w:rsid w:val="00505597"/>
    <w:rsid w:val="005068AD"/>
    <w:rsid w:val="005068D3"/>
    <w:rsid w:val="00511216"/>
    <w:rsid w:val="00511A61"/>
    <w:rsid w:val="00513619"/>
    <w:rsid w:val="00514738"/>
    <w:rsid w:val="00520BA2"/>
    <w:rsid w:val="00520E09"/>
    <w:rsid w:val="00521261"/>
    <w:rsid w:val="00525BFD"/>
    <w:rsid w:val="00526EDC"/>
    <w:rsid w:val="005271E2"/>
    <w:rsid w:val="00527B13"/>
    <w:rsid w:val="00532A6A"/>
    <w:rsid w:val="00533282"/>
    <w:rsid w:val="00535CA8"/>
    <w:rsid w:val="00540FE3"/>
    <w:rsid w:val="00542704"/>
    <w:rsid w:val="00545E2B"/>
    <w:rsid w:val="005475A4"/>
    <w:rsid w:val="00547A5B"/>
    <w:rsid w:val="00551CB6"/>
    <w:rsid w:val="00552867"/>
    <w:rsid w:val="00552F1A"/>
    <w:rsid w:val="00555956"/>
    <w:rsid w:val="00555D90"/>
    <w:rsid w:val="005577E3"/>
    <w:rsid w:val="00560F74"/>
    <w:rsid w:val="00562949"/>
    <w:rsid w:val="00562A3F"/>
    <w:rsid w:val="00562DD2"/>
    <w:rsid w:val="00563B28"/>
    <w:rsid w:val="00566B2C"/>
    <w:rsid w:val="00572394"/>
    <w:rsid w:val="0057621C"/>
    <w:rsid w:val="00577024"/>
    <w:rsid w:val="00580214"/>
    <w:rsid w:val="0058045D"/>
    <w:rsid w:val="00580F84"/>
    <w:rsid w:val="005816F7"/>
    <w:rsid w:val="005864F1"/>
    <w:rsid w:val="0059065B"/>
    <w:rsid w:val="00591B09"/>
    <w:rsid w:val="005962D8"/>
    <w:rsid w:val="00597620"/>
    <w:rsid w:val="00597A73"/>
    <w:rsid w:val="005A51FC"/>
    <w:rsid w:val="005A6C7C"/>
    <w:rsid w:val="005A75A2"/>
    <w:rsid w:val="005B0B3D"/>
    <w:rsid w:val="005B1958"/>
    <w:rsid w:val="005B6BBE"/>
    <w:rsid w:val="005B6D40"/>
    <w:rsid w:val="005B74BB"/>
    <w:rsid w:val="005B779D"/>
    <w:rsid w:val="005C5754"/>
    <w:rsid w:val="005C5F21"/>
    <w:rsid w:val="005D1149"/>
    <w:rsid w:val="005D1F51"/>
    <w:rsid w:val="005D20C6"/>
    <w:rsid w:val="005D385F"/>
    <w:rsid w:val="005D55EA"/>
    <w:rsid w:val="005D6F1D"/>
    <w:rsid w:val="005D7782"/>
    <w:rsid w:val="005E0608"/>
    <w:rsid w:val="005E23D7"/>
    <w:rsid w:val="005E5233"/>
    <w:rsid w:val="005E5EB5"/>
    <w:rsid w:val="005E6674"/>
    <w:rsid w:val="005E7151"/>
    <w:rsid w:val="005F256E"/>
    <w:rsid w:val="005F3AC2"/>
    <w:rsid w:val="005F7C7A"/>
    <w:rsid w:val="00600BF7"/>
    <w:rsid w:val="0060411B"/>
    <w:rsid w:val="00607255"/>
    <w:rsid w:val="00610C63"/>
    <w:rsid w:val="00610CFA"/>
    <w:rsid w:val="006114FF"/>
    <w:rsid w:val="006120B6"/>
    <w:rsid w:val="00615805"/>
    <w:rsid w:val="00617D6E"/>
    <w:rsid w:val="00620CA7"/>
    <w:rsid w:val="0062189F"/>
    <w:rsid w:val="0062217F"/>
    <w:rsid w:val="006224C0"/>
    <w:rsid w:val="00624587"/>
    <w:rsid w:val="00625F0B"/>
    <w:rsid w:val="00627DD0"/>
    <w:rsid w:val="00634809"/>
    <w:rsid w:val="00640126"/>
    <w:rsid w:val="006402C6"/>
    <w:rsid w:val="00641256"/>
    <w:rsid w:val="00641AC4"/>
    <w:rsid w:val="0064388E"/>
    <w:rsid w:val="00644B16"/>
    <w:rsid w:val="006450A4"/>
    <w:rsid w:val="006459F7"/>
    <w:rsid w:val="00650FB2"/>
    <w:rsid w:val="0065428C"/>
    <w:rsid w:val="00654CAB"/>
    <w:rsid w:val="00655EA0"/>
    <w:rsid w:val="00656EC7"/>
    <w:rsid w:val="00657247"/>
    <w:rsid w:val="00660214"/>
    <w:rsid w:val="00661042"/>
    <w:rsid w:val="006664E9"/>
    <w:rsid w:val="00667EF7"/>
    <w:rsid w:val="00670B9C"/>
    <w:rsid w:val="00670D79"/>
    <w:rsid w:val="00673DFB"/>
    <w:rsid w:val="0067444B"/>
    <w:rsid w:val="0067609B"/>
    <w:rsid w:val="00677E25"/>
    <w:rsid w:val="0068107E"/>
    <w:rsid w:val="006811F9"/>
    <w:rsid w:val="0068227A"/>
    <w:rsid w:val="006822FC"/>
    <w:rsid w:val="00682842"/>
    <w:rsid w:val="00683BB8"/>
    <w:rsid w:val="00683DA2"/>
    <w:rsid w:val="00685A9F"/>
    <w:rsid w:val="006863A4"/>
    <w:rsid w:val="00686D55"/>
    <w:rsid w:val="00687253"/>
    <w:rsid w:val="0069230F"/>
    <w:rsid w:val="00692FBE"/>
    <w:rsid w:val="0069332C"/>
    <w:rsid w:val="0069335C"/>
    <w:rsid w:val="00693E3B"/>
    <w:rsid w:val="0069625C"/>
    <w:rsid w:val="006A3656"/>
    <w:rsid w:val="006A4AFD"/>
    <w:rsid w:val="006A56BF"/>
    <w:rsid w:val="006A673D"/>
    <w:rsid w:val="006B19D5"/>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F0807"/>
    <w:rsid w:val="006F24BB"/>
    <w:rsid w:val="006F466C"/>
    <w:rsid w:val="006F4793"/>
    <w:rsid w:val="006F4E21"/>
    <w:rsid w:val="006F5A7F"/>
    <w:rsid w:val="006F72B2"/>
    <w:rsid w:val="006F73A4"/>
    <w:rsid w:val="006F7C00"/>
    <w:rsid w:val="00700B50"/>
    <w:rsid w:val="00700D9F"/>
    <w:rsid w:val="007014B1"/>
    <w:rsid w:val="00702195"/>
    <w:rsid w:val="00705251"/>
    <w:rsid w:val="007054BC"/>
    <w:rsid w:val="00706FEF"/>
    <w:rsid w:val="007075C7"/>
    <w:rsid w:val="00713A3E"/>
    <w:rsid w:val="00714597"/>
    <w:rsid w:val="0071683D"/>
    <w:rsid w:val="007179BB"/>
    <w:rsid w:val="00717A57"/>
    <w:rsid w:val="00717B97"/>
    <w:rsid w:val="007235A4"/>
    <w:rsid w:val="007256FE"/>
    <w:rsid w:val="00725FBF"/>
    <w:rsid w:val="00732A74"/>
    <w:rsid w:val="00736E1E"/>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3336"/>
    <w:rsid w:val="00766062"/>
    <w:rsid w:val="00771469"/>
    <w:rsid w:val="00772028"/>
    <w:rsid w:val="00772057"/>
    <w:rsid w:val="00772E2D"/>
    <w:rsid w:val="00773198"/>
    <w:rsid w:val="00774D3F"/>
    <w:rsid w:val="00775823"/>
    <w:rsid w:val="00780740"/>
    <w:rsid w:val="00780EEE"/>
    <w:rsid w:val="007811BC"/>
    <w:rsid w:val="007832EA"/>
    <w:rsid w:val="0078492D"/>
    <w:rsid w:val="00785D62"/>
    <w:rsid w:val="00785DF9"/>
    <w:rsid w:val="0078795C"/>
    <w:rsid w:val="00787ED0"/>
    <w:rsid w:val="00791BD5"/>
    <w:rsid w:val="00792EEF"/>
    <w:rsid w:val="007930FA"/>
    <w:rsid w:val="00794491"/>
    <w:rsid w:val="007961A7"/>
    <w:rsid w:val="00797329"/>
    <w:rsid w:val="00797C03"/>
    <w:rsid w:val="007A1713"/>
    <w:rsid w:val="007A5070"/>
    <w:rsid w:val="007A5879"/>
    <w:rsid w:val="007B1D66"/>
    <w:rsid w:val="007B42ED"/>
    <w:rsid w:val="007B5FB2"/>
    <w:rsid w:val="007B6923"/>
    <w:rsid w:val="007C1BDD"/>
    <w:rsid w:val="007C21A5"/>
    <w:rsid w:val="007C341E"/>
    <w:rsid w:val="007C56ED"/>
    <w:rsid w:val="007C7DF0"/>
    <w:rsid w:val="007D0937"/>
    <w:rsid w:val="007D17BD"/>
    <w:rsid w:val="007D3575"/>
    <w:rsid w:val="007D498F"/>
    <w:rsid w:val="007D5BC2"/>
    <w:rsid w:val="007D77AC"/>
    <w:rsid w:val="007D7CAF"/>
    <w:rsid w:val="007E0056"/>
    <w:rsid w:val="007E0A76"/>
    <w:rsid w:val="007E3466"/>
    <w:rsid w:val="007E4369"/>
    <w:rsid w:val="007E5014"/>
    <w:rsid w:val="007E509A"/>
    <w:rsid w:val="007E6352"/>
    <w:rsid w:val="007F1E54"/>
    <w:rsid w:val="007F2E05"/>
    <w:rsid w:val="007F3C09"/>
    <w:rsid w:val="007F3C9A"/>
    <w:rsid w:val="007F7D2C"/>
    <w:rsid w:val="007F7FE4"/>
    <w:rsid w:val="00800D5C"/>
    <w:rsid w:val="0080447B"/>
    <w:rsid w:val="00804851"/>
    <w:rsid w:val="00811C3F"/>
    <w:rsid w:val="0081425D"/>
    <w:rsid w:val="0081504B"/>
    <w:rsid w:val="00816627"/>
    <w:rsid w:val="00820B83"/>
    <w:rsid w:val="00821A45"/>
    <w:rsid w:val="00822F55"/>
    <w:rsid w:val="00823D04"/>
    <w:rsid w:val="00824FF8"/>
    <w:rsid w:val="00837766"/>
    <w:rsid w:val="008417CF"/>
    <w:rsid w:val="00843769"/>
    <w:rsid w:val="00843F25"/>
    <w:rsid w:val="008442CA"/>
    <w:rsid w:val="00846EE2"/>
    <w:rsid w:val="008473C6"/>
    <w:rsid w:val="008479CF"/>
    <w:rsid w:val="00856383"/>
    <w:rsid w:val="008575E3"/>
    <w:rsid w:val="0086053F"/>
    <w:rsid w:val="00860A5B"/>
    <w:rsid w:val="00861B72"/>
    <w:rsid w:val="00863F4D"/>
    <w:rsid w:val="00864129"/>
    <w:rsid w:val="0086473A"/>
    <w:rsid w:val="008673F0"/>
    <w:rsid w:val="008700BB"/>
    <w:rsid w:val="008705E5"/>
    <w:rsid w:val="00872E6B"/>
    <w:rsid w:val="00874885"/>
    <w:rsid w:val="00884DA4"/>
    <w:rsid w:val="00885644"/>
    <w:rsid w:val="00885E20"/>
    <w:rsid w:val="00886B9E"/>
    <w:rsid w:val="00894F8C"/>
    <w:rsid w:val="00895008"/>
    <w:rsid w:val="00897FFA"/>
    <w:rsid w:val="008A6C3F"/>
    <w:rsid w:val="008A7BDA"/>
    <w:rsid w:val="008B26BF"/>
    <w:rsid w:val="008B5011"/>
    <w:rsid w:val="008C0313"/>
    <w:rsid w:val="008C2231"/>
    <w:rsid w:val="008C23CF"/>
    <w:rsid w:val="008C4ED3"/>
    <w:rsid w:val="008C69FE"/>
    <w:rsid w:val="008C7EFB"/>
    <w:rsid w:val="008D0D2C"/>
    <w:rsid w:val="008D0EAC"/>
    <w:rsid w:val="008D1EC3"/>
    <w:rsid w:val="008D68D7"/>
    <w:rsid w:val="008D6D46"/>
    <w:rsid w:val="008E1A13"/>
    <w:rsid w:val="008E60F7"/>
    <w:rsid w:val="008F0505"/>
    <w:rsid w:val="008F28F7"/>
    <w:rsid w:val="008F39C3"/>
    <w:rsid w:val="00900466"/>
    <w:rsid w:val="00900AEA"/>
    <w:rsid w:val="00901762"/>
    <w:rsid w:val="0090285A"/>
    <w:rsid w:val="0090336E"/>
    <w:rsid w:val="00905B21"/>
    <w:rsid w:val="009073EE"/>
    <w:rsid w:val="009116E6"/>
    <w:rsid w:val="00912D00"/>
    <w:rsid w:val="00914239"/>
    <w:rsid w:val="00922D94"/>
    <w:rsid w:val="0092343A"/>
    <w:rsid w:val="00925403"/>
    <w:rsid w:val="00926845"/>
    <w:rsid w:val="00926CB3"/>
    <w:rsid w:val="0093046A"/>
    <w:rsid w:val="00933F07"/>
    <w:rsid w:val="00934913"/>
    <w:rsid w:val="00940D0D"/>
    <w:rsid w:val="009419E0"/>
    <w:rsid w:val="00942D08"/>
    <w:rsid w:val="00943680"/>
    <w:rsid w:val="00944E10"/>
    <w:rsid w:val="009456B7"/>
    <w:rsid w:val="00945C90"/>
    <w:rsid w:val="00946195"/>
    <w:rsid w:val="00946C67"/>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6203"/>
    <w:rsid w:val="009808C1"/>
    <w:rsid w:val="009840AA"/>
    <w:rsid w:val="009845A4"/>
    <w:rsid w:val="0098550C"/>
    <w:rsid w:val="0098668D"/>
    <w:rsid w:val="00991B0C"/>
    <w:rsid w:val="00996A32"/>
    <w:rsid w:val="009A0D96"/>
    <w:rsid w:val="009A6B6C"/>
    <w:rsid w:val="009B0CEF"/>
    <w:rsid w:val="009B440C"/>
    <w:rsid w:val="009B5F5F"/>
    <w:rsid w:val="009B6191"/>
    <w:rsid w:val="009B6CA8"/>
    <w:rsid w:val="009B6DB0"/>
    <w:rsid w:val="009C0BB5"/>
    <w:rsid w:val="009C0F43"/>
    <w:rsid w:val="009C36E9"/>
    <w:rsid w:val="009C5CAF"/>
    <w:rsid w:val="009C7CB6"/>
    <w:rsid w:val="009D05FB"/>
    <w:rsid w:val="009D1689"/>
    <w:rsid w:val="009D4B5C"/>
    <w:rsid w:val="009D528A"/>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1EF9"/>
    <w:rsid w:val="00A2242D"/>
    <w:rsid w:val="00A2274E"/>
    <w:rsid w:val="00A25C40"/>
    <w:rsid w:val="00A260A3"/>
    <w:rsid w:val="00A26B0D"/>
    <w:rsid w:val="00A26B30"/>
    <w:rsid w:val="00A2717B"/>
    <w:rsid w:val="00A31028"/>
    <w:rsid w:val="00A324F9"/>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0A3"/>
    <w:rsid w:val="00A56400"/>
    <w:rsid w:val="00A57498"/>
    <w:rsid w:val="00A62923"/>
    <w:rsid w:val="00A63B1E"/>
    <w:rsid w:val="00A651E8"/>
    <w:rsid w:val="00A66BF2"/>
    <w:rsid w:val="00A701CD"/>
    <w:rsid w:val="00A70A5B"/>
    <w:rsid w:val="00A747FB"/>
    <w:rsid w:val="00A74EAB"/>
    <w:rsid w:val="00A75D08"/>
    <w:rsid w:val="00A760F9"/>
    <w:rsid w:val="00A76A13"/>
    <w:rsid w:val="00A76CDA"/>
    <w:rsid w:val="00A77C3F"/>
    <w:rsid w:val="00A77E23"/>
    <w:rsid w:val="00A804F3"/>
    <w:rsid w:val="00A80CE3"/>
    <w:rsid w:val="00A821D8"/>
    <w:rsid w:val="00A827F0"/>
    <w:rsid w:val="00A83EF5"/>
    <w:rsid w:val="00A83F3F"/>
    <w:rsid w:val="00A864E6"/>
    <w:rsid w:val="00A86941"/>
    <w:rsid w:val="00A87406"/>
    <w:rsid w:val="00A929D6"/>
    <w:rsid w:val="00A939FC"/>
    <w:rsid w:val="00A93C60"/>
    <w:rsid w:val="00A94CA9"/>
    <w:rsid w:val="00A956F9"/>
    <w:rsid w:val="00A971A8"/>
    <w:rsid w:val="00AA5BE6"/>
    <w:rsid w:val="00AA7831"/>
    <w:rsid w:val="00AB0B9E"/>
    <w:rsid w:val="00AB3227"/>
    <w:rsid w:val="00AB4C21"/>
    <w:rsid w:val="00AB5256"/>
    <w:rsid w:val="00AC04C1"/>
    <w:rsid w:val="00AC0B3B"/>
    <w:rsid w:val="00AC1260"/>
    <w:rsid w:val="00AC12EF"/>
    <w:rsid w:val="00AC3F43"/>
    <w:rsid w:val="00AC4D54"/>
    <w:rsid w:val="00AC5EBC"/>
    <w:rsid w:val="00AC6972"/>
    <w:rsid w:val="00AC6FEA"/>
    <w:rsid w:val="00AC7FA5"/>
    <w:rsid w:val="00AD14A0"/>
    <w:rsid w:val="00AD178D"/>
    <w:rsid w:val="00AD24E3"/>
    <w:rsid w:val="00AD38A5"/>
    <w:rsid w:val="00AD7FDF"/>
    <w:rsid w:val="00AE18E9"/>
    <w:rsid w:val="00AE2BF0"/>
    <w:rsid w:val="00AE3A32"/>
    <w:rsid w:val="00AE4008"/>
    <w:rsid w:val="00AE754F"/>
    <w:rsid w:val="00AF586C"/>
    <w:rsid w:val="00AF6401"/>
    <w:rsid w:val="00AF7AA7"/>
    <w:rsid w:val="00B0026A"/>
    <w:rsid w:val="00B00C5D"/>
    <w:rsid w:val="00B05A90"/>
    <w:rsid w:val="00B0662F"/>
    <w:rsid w:val="00B07CCE"/>
    <w:rsid w:val="00B101AE"/>
    <w:rsid w:val="00B10BC5"/>
    <w:rsid w:val="00B12323"/>
    <w:rsid w:val="00B12FFF"/>
    <w:rsid w:val="00B13AB5"/>
    <w:rsid w:val="00B13E7A"/>
    <w:rsid w:val="00B17EDA"/>
    <w:rsid w:val="00B20ED1"/>
    <w:rsid w:val="00B21119"/>
    <w:rsid w:val="00B22798"/>
    <w:rsid w:val="00B23DFF"/>
    <w:rsid w:val="00B26CBD"/>
    <w:rsid w:val="00B2798B"/>
    <w:rsid w:val="00B27B28"/>
    <w:rsid w:val="00B30A50"/>
    <w:rsid w:val="00B31BAC"/>
    <w:rsid w:val="00B329B1"/>
    <w:rsid w:val="00B33279"/>
    <w:rsid w:val="00B37A60"/>
    <w:rsid w:val="00B37E6D"/>
    <w:rsid w:val="00B411C3"/>
    <w:rsid w:val="00B43B22"/>
    <w:rsid w:val="00B4496B"/>
    <w:rsid w:val="00B46968"/>
    <w:rsid w:val="00B46A7D"/>
    <w:rsid w:val="00B46EA9"/>
    <w:rsid w:val="00B474C8"/>
    <w:rsid w:val="00B5142D"/>
    <w:rsid w:val="00B521A3"/>
    <w:rsid w:val="00B533CE"/>
    <w:rsid w:val="00B55C28"/>
    <w:rsid w:val="00B55FCE"/>
    <w:rsid w:val="00B562A6"/>
    <w:rsid w:val="00B60512"/>
    <w:rsid w:val="00B61569"/>
    <w:rsid w:val="00B62795"/>
    <w:rsid w:val="00B62F7C"/>
    <w:rsid w:val="00B65804"/>
    <w:rsid w:val="00B66577"/>
    <w:rsid w:val="00B6706E"/>
    <w:rsid w:val="00B67BA5"/>
    <w:rsid w:val="00B722D1"/>
    <w:rsid w:val="00B72E0C"/>
    <w:rsid w:val="00B73284"/>
    <w:rsid w:val="00B75775"/>
    <w:rsid w:val="00B75C60"/>
    <w:rsid w:val="00B762C5"/>
    <w:rsid w:val="00B76DC6"/>
    <w:rsid w:val="00B7715D"/>
    <w:rsid w:val="00B80E82"/>
    <w:rsid w:val="00B812C4"/>
    <w:rsid w:val="00B8305C"/>
    <w:rsid w:val="00B83E60"/>
    <w:rsid w:val="00B83FA2"/>
    <w:rsid w:val="00B85AF6"/>
    <w:rsid w:val="00B8692F"/>
    <w:rsid w:val="00B86C61"/>
    <w:rsid w:val="00B91576"/>
    <w:rsid w:val="00B929B8"/>
    <w:rsid w:val="00B93063"/>
    <w:rsid w:val="00B93520"/>
    <w:rsid w:val="00B93A48"/>
    <w:rsid w:val="00B93C3B"/>
    <w:rsid w:val="00B945EB"/>
    <w:rsid w:val="00B9484D"/>
    <w:rsid w:val="00B94D55"/>
    <w:rsid w:val="00B96925"/>
    <w:rsid w:val="00B969E4"/>
    <w:rsid w:val="00B96D94"/>
    <w:rsid w:val="00B97693"/>
    <w:rsid w:val="00B979DB"/>
    <w:rsid w:val="00BA06AD"/>
    <w:rsid w:val="00BA0899"/>
    <w:rsid w:val="00BA3DD8"/>
    <w:rsid w:val="00BA52C2"/>
    <w:rsid w:val="00BA7148"/>
    <w:rsid w:val="00BA7C95"/>
    <w:rsid w:val="00BB2937"/>
    <w:rsid w:val="00BB3367"/>
    <w:rsid w:val="00BC0589"/>
    <w:rsid w:val="00BC1CEC"/>
    <w:rsid w:val="00BC21AA"/>
    <w:rsid w:val="00BC37C7"/>
    <w:rsid w:val="00BC75B2"/>
    <w:rsid w:val="00BD3374"/>
    <w:rsid w:val="00BD35EF"/>
    <w:rsid w:val="00BD43E9"/>
    <w:rsid w:val="00BD6141"/>
    <w:rsid w:val="00BD7481"/>
    <w:rsid w:val="00BD7979"/>
    <w:rsid w:val="00BD7CEE"/>
    <w:rsid w:val="00BD7D69"/>
    <w:rsid w:val="00BE0BC0"/>
    <w:rsid w:val="00BE1112"/>
    <w:rsid w:val="00BE16D8"/>
    <w:rsid w:val="00BE3916"/>
    <w:rsid w:val="00BE3DBE"/>
    <w:rsid w:val="00BE6E5E"/>
    <w:rsid w:val="00BE6ED3"/>
    <w:rsid w:val="00BF131B"/>
    <w:rsid w:val="00BF28EC"/>
    <w:rsid w:val="00BF35C8"/>
    <w:rsid w:val="00BF5FF4"/>
    <w:rsid w:val="00BF6184"/>
    <w:rsid w:val="00C01463"/>
    <w:rsid w:val="00C01D65"/>
    <w:rsid w:val="00C037A1"/>
    <w:rsid w:val="00C0421B"/>
    <w:rsid w:val="00C06A29"/>
    <w:rsid w:val="00C07DA6"/>
    <w:rsid w:val="00C10267"/>
    <w:rsid w:val="00C1119E"/>
    <w:rsid w:val="00C12E6D"/>
    <w:rsid w:val="00C1345B"/>
    <w:rsid w:val="00C15FD2"/>
    <w:rsid w:val="00C160E1"/>
    <w:rsid w:val="00C17302"/>
    <w:rsid w:val="00C208CA"/>
    <w:rsid w:val="00C21349"/>
    <w:rsid w:val="00C21ADB"/>
    <w:rsid w:val="00C21DFE"/>
    <w:rsid w:val="00C2440E"/>
    <w:rsid w:val="00C25E32"/>
    <w:rsid w:val="00C30545"/>
    <w:rsid w:val="00C30EC4"/>
    <w:rsid w:val="00C336C0"/>
    <w:rsid w:val="00C34734"/>
    <w:rsid w:val="00C36C5D"/>
    <w:rsid w:val="00C3769B"/>
    <w:rsid w:val="00C4134C"/>
    <w:rsid w:val="00C414F7"/>
    <w:rsid w:val="00C433B3"/>
    <w:rsid w:val="00C435F0"/>
    <w:rsid w:val="00C458F1"/>
    <w:rsid w:val="00C45CBE"/>
    <w:rsid w:val="00C46797"/>
    <w:rsid w:val="00C53DA8"/>
    <w:rsid w:val="00C559BF"/>
    <w:rsid w:val="00C55A7C"/>
    <w:rsid w:val="00C565C8"/>
    <w:rsid w:val="00C61E25"/>
    <w:rsid w:val="00C65893"/>
    <w:rsid w:val="00C65E45"/>
    <w:rsid w:val="00C661E5"/>
    <w:rsid w:val="00C66CC8"/>
    <w:rsid w:val="00C70415"/>
    <w:rsid w:val="00C704A6"/>
    <w:rsid w:val="00C70A92"/>
    <w:rsid w:val="00C73AC6"/>
    <w:rsid w:val="00C73BE9"/>
    <w:rsid w:val="00C740F6"/>
    <w:rsid w:val="00C74EFD"/>
    <w:rsid w:val="00C7601E"/>
    <w:rsid w:val="00C76761"/>
    <w:rsid w:val="00C77E1F"/>
    <w:rsid w:val="00C80090"/>
    <w:rsid w:val="00C80244"/>
    <w:rsid w:val="00C80501"/>
    <w:rsid w:val="00C81AEE"/>
    <w:rsid w:val="00C857AD"/>
    <w:rsid w:val="00C8707E"/>
    <w:rsid w:val="00C9378F"/>
    <w:rsid w:val="00C93FD7"/>
    <w:rsid w:val="00C9453E"/>
    <w:rsid w:val="00C94971"/>
    <w:rsid w:val="00CA3C95"/>
    <w:rsid w:val="00CA410E"/>
    <w:rsid w:val="00CA661A"/>
    <w:rsid w:val="00CB0129"/>
    <w:rsid w:val="00CB3912"/>
    <w:rsid w:val="00CB5BFE"/>
    <w:rsid w:val="00CB5EE6"/>
    <w:rsid w:val="00CB76A6"/>
    <w:rsid w:val="00CC0E46"/>
    <w:rsid w:val="00CC13E6"/>
    <w:rsid w:val="00CC4902"/>
    <w:rsid w:val="00CC4D85"/>
    <w:rsid w:val="00CC7A7F"/>
    <w:rsid w:val="00CD0816"/>
    <w:rsid w:val="00CD1EC6"/>
    <w:rsid w:val="00CD26FB"/>
    <w:rsid w:val="00CD37F3"/>
    <w:rsid w:val="00CD45D7"/>
    <w:rsid w:val="00CD508E"/>
    <w:rsid w:val="00CD6D0D"/>
    <w:rsid w:val="00CD71D3"/>
    <w:rsid w:val="00CE25AD"/>
    <w:rsid w:val="00CE2EA7"/>
    <w:rsid w:val="00CE58C8"/>
    <w:rsid w:val="00CE7410"/>
    <w:rsid w:val="00CE7DD4"/>
    <w:rsid w:val="00CF1435"/>
    <w:rsid w:val="00CF44DE"/>
    <w:rsid w:val="00CF79E2"/>
    <w:rsid w:val="00CF7A7F"/>
    <w:rsid w:val="00D023B8"/>
    <w:rsid w:val="00D048C1"/>
    <w:rsid w:val="00D066B7"/>
    <w:rsid w:val="00D072DD"/>
    <w:rsid w:val="00D07C62"/>
    <w:rsid w:val="00D108CA"/>
    <w:rsid w:val="00D1197E"/>
    <w:rsid w:val="00D134D8"/>
    <w:rsid w:val="00D16C45"/>
    <w:rsid w:val="00D17BFE"/>
    <w:rsid w:val="00D2037A"/>
    <w:rsid w:val="00D20777"/>
    <w:rsid w:val="00D212BC"/>
    <w:rsid w:val="00D220CD"/>
    <w:rsid w:val="00D252DE"/>
    <w:rsid w:val="00D27738"/>
    <w:rsid w:val="00D329FC"/>
    <w:rsid w:val="00D32CF7"/>
    <w:rsid w:val="00D33FE5"/>
    <w:rsid w:val="00D34109"/>
    <w:rsid w:val="00D343DD"/>
    <w:rsid w:val="00D354E9"/>
    <w:rsid w:val="00D3569E"/>
    <w:rsid w:val="00D369B4"/>
    <w:rsid w:val="00D37BD2"/>
    <w:rsid w:val="00D4061E"/>
    <w:rsid w:val="00D42254"/>
    <w:rsid w:val="00D46CB2"/>
    <w:rsid w:val="00D50C84"/>
    <w:rsid w:val="00D51CC1"/>
    <w:rsid w:val="00D52328"/>
    <w:rsid w:val="00D537D3"/>
    <w:rsid w:val="00D53C76"/>
    <w:rsid w:val="00D54608"/>
    <w:rsid w:val="00D55F67"/>
    <w:rsid w:val="00D60523"/>
    <w:rsid w:val="00D61B21"/>
    <w:rsid w:val="00D62AD7"/>
    <w:rsid w:val="00D638E6"/>
    <w:rsid w:val="00D67289"/>
    <w:rsid w:val="00D7120D"/>
    <w:rsid w:val="00D72D0B"/>
    <w:rsid w:val="00D75410"/>
    <w:rsid w:val="00D7719C"/>
    <w:rsid w:val="00D812DF"/>
    <w:rsid w:val="00D82066"/>
    <w:rsid w:val="00D85834"/>
    <w:rsid w:val="00D91CA1"/>
    <w:rsid w:val="00D92DB2"/>
    <w:rsid w:val="00D94256"/>
    <w:rsid w:val="00D951B6"/>
    <w:rsid w:val="00D96BCA"/>
    <w:rsid w:val="00DA1BA3"/>
    <w:rsid w:val="00DA255E"/>
    <w:rsid w:val="00DA2C93"/>
    <w:rsid w:val="00DA46C2"/>
    <w:rsid w:val="00DA5245"/>
    <w:rsid w:val="00DA5B34"/>
    <w:rsid w:val="00DB113B"/>
    <w:rsid w:val="00DB172A"/>
    <w:rsid w:val="00DB475C"/>
    <w:rsid w:val="00DB480E"/>
    <w:rsid w:val="00DB5380"/>
    <w:rsid w:val="00DB5D1E"/>
    <w:rsid w:val="00DB5F8C"/>
    <w:rsid w:val="00DC0368"/>
    <w:rsid w:val="00DC063A"/>
    <w:rsid w:val="00DC15FA"/>
    <w:rsid w:val="00DC70E1"/>
    <w:rsid w:val="00DD0986"/>
    <w:rsid w:val="00DD2ACB"/>
    <w:rsid w:val="00DD36BA"/>
    <w:rsid w:val="00DE0BE9"/>
    <w:rsid w:val="00DE27B3"/>
    <w:rsid w:val="00DE286C"/>
    <w:rsid w:val="00DE4B08"/>
    <w:rsid w:val="00DE51BB"/>
    <w:rsid w:val="00DE5EE8"/>
    <w:rsid w:val="00DF17D5"/>
    <w:rsid w:val="00DF5A79"/>
    <w:rsid w:val="00DF68DD"/>
    <w:rsid w:val="00DF7491"/>
    <w:rsid w:val="00E00E56"/>
    <w:rsid w:val="00E02BAF"/>
    <w:rsid w:val="00E02E7E"/>
    <w:rsid w:val="00E0353E"/>
    <w:rsid w:val="00E064B6"/>
    <w:rsid w:val="00E10C15"/>
    <w:rsid w:val="00E11731"/>
    <w:rsid w:val="00E11F0D"/>
    <w:rsid w:val="00E1318F"/>
    <w:rsid w:val="00E133DB"/>
    <w:rsid w:val="00E1389B"/>
    <w:rsid w:val="00E15339"/>
    <w:rsid w:val="00E24AA4"/>
    <w:rsid w:val="00E2567B"/>
    <w:rsid w:val="00E25682"/>
    <w:rsid w:val="00E26A78"/>
    <w:rsid w:val="00E26B29"/>
    <w:rsid w:val="00E30550"/>
    <w:rsid w:val="00E30871"/>
    <w:rsid w:val="00E311DE"/>
    <w:rsid w:val="00E32C47"/>
    <w:rsid w:val="00E33C6A"/>
    <w:rsid w:val="00E34EB7"/>
    <w:rsid w:val="00E363D9"/>
    <w:rsid w:val="00E424E7"/>
    <w:rsid w:val="00E47248"/>
    <w:rsid w:val="00E51A2E"/>
    <w:rsid w:val="00E5253D"/>
    <w:rsid w:val="00E52E3A"/>
    <w:rsid w:val="00E54A93"/>
    <w:rsid w:val="00E54EE8"/>
    <w:rsid w:val="00E55337"/>
    <w:rsid w:val="00E6253A"/>
    <w:rsid w:val="00E635DF"/>
    <w:rsid w:val="00E638DC"/>
    <w:rsid w:val="00E65530"/>
    <w:rsid w:val="00E67D3C"/>
    <w:rsid w:val="00E72170"/>
    <w:rsid w:val="00E7316E"/>
    <w:rsid w:val="00E7325B"/>
    <w:rsid w:val="00E759AD"/>
    <w:rsid w:val="00E84129"/>
    <w:rsid w:val="00E86B2A"/>
    <w:rsid w:val="00E929B6"/>
    <w:rsid w:val="00E94092"/>
    <w:rsid w:val="00E95902"/>
    <w:rsid w:val="00E959E6"/>
    <w:rsid w:val="00E96FB7"/>
    <w:rsid w:val="00EA3885"/>
    <w:rsid w:val="00EA40D3"/>
    <w:rsid w:val="00EB2212"/>
    <w:rsid w:val="00EB62D0"/>
    <w:rsid w:val="00EC09A9"/>
    <w:rsid w:val="00EC1169"/>
    <w:rsid w:val="00EC26F8"/>
    <w:rsid w:val="00EC3B22"/>
    <w:rsid w:val="00EC4B2C"/>
    <w:rsid w:val="00ED2568"/>
    <w:rsid w:val="00ED3D73"/>
    <w:rsid w:val="00ED460E"/>
    <w:rsid w:val="00EE05D6"/>
    <w:rsid w:val="00EE179C"/>
    <w:rsid w:val="00EE1A7D"/>
    <w:rsid w:val="00EF3B55"/>
    <w:rsid w:val="00EF538C"/>
    <w:rsid w:val="00EF5599"/>
    <w:rsid w:val="00EF5B1E"/>
    <w:rsid w:val="00EF6FCD"/>
    <w:rsid w:val="00EF70EA"/>
    <w:rsid w:val="00EF7C50"/>
    <w:rsid w:val="00F002A7"/>
    <w:rsid w:val="00F04314"/>
    <w:rsid w:val="00F05BD3"/>
    <w:rsid w:val="00F0669C"/>
    <w:rsid w:val="00F069F2"/>
    <w:rsid w:val="00F077BA"/>
    <w:rsid w:val="00F07810"/>
    <w:rsid w:val="00F10C37"/>
    <w:rsid w:val="00F11360"/>
    <w:rsid w:val="00F11967"/>
    <w:rsid w:val="00F14193"/>
    <w:rsid w:val="00F16B3A"/>
    <w:rsid w:val="00F17324"/>
    <w:rsid w:val="00F20C34"/>
    <w:rsid w:val="00F25760"/>
    <w:rsid w:val="00F27B2B"/>
    <w:rsid w:val="00F317E1"/>
    <w:rsid w:val="00F3332C"/>
    <w:rsid w:val="00F34067"/>
    <w:rsid w:val="00F34660"/>
    <w:rsid w:val="00F34C21"/>
    <w:rsid w:val="00F43758"/>
    <w:rsid w:val="00F44285"/>
    <w:rsid w:val="00F464E2"/>
    <w:rsid w:val="00F53098"/>
    <w:rsid w:val="00F642B7"/>
    <w:rsid w:val="00F65B9E"/>
    <w:rsid w:val="00F66C15"/>
    <w:rsid w:val="00F71E99"/>
    <w:rsid w:val="00F726B2"/>
    <w:rsid w:val="00F72A88"/>
    <w:rsid w:val="00F72F5F"/>
    <w:rsid w:val="00F73173"/>
    <w:rsid w:val="00F73292"/>
    <w:rsid w:val="00F743AC"/>
    <w:rsid w:val="00F7451A"/>
    <w:rsid w:val="00F74F1C"/>
    <w:rsid w:val="00F75C5C"/>
    <w:rsid w:val="00F75E70"/>
    <w:rsid w:val="00F8344A"/>
    <w:rsid w:val="00F85661"/>
    <w:rsid w:val="00F86A82"/>
    <w:rsid w:val="00F870E9"/>
    <w:rsid w:val="00F93D5C"/>
    <w:rsid w:val="00F9443C"/>
    <w:rsid w:val="00F95EAD"/>
    <w:rsid w:val="00F9717C"/>
    <w:rsid w:val="00FA210F"/>
    <w:rsid w:val="00FA36AE"/>
    <w:rsid w:val="00FA46BF"/>
    <w:rsid w:val="00FA7F32"/>
    <w:rsid w:val="00FB1A55"/>
    <w:rsid w:val="00FB2C7B"/>
    <w:rsid w:val="00FB2D75"/>
    <w:rsid w:val="00FB3ADF"/>
    <w:rsid w:val="00FB572E"/>
    <w:rsid w:val="00FC0DB6"/>
    <w:rsid w:val="00FC124C"/>
    <w:rsid w:val="00FC238C"/>
    <w:rsid w:val="00FC5710"/>
    <w:rsid w:val="00FC5C73"/>
    <w:rsid w:val="00FD0E00"/>
    <w:rsid w:val="00FD253A"/>
    <w:rsid w:val="00FD42FC"/>
    <w:rsid w:val="00FD6CAD"/>
    <w:rsid w:val="00FE0B74"/>
    <w:rsid w:val="00FE0BF3"/>
    <w:rsid w:val="00FE2686"/>
    <w:rsid w:val="00FE2FDE"/>
    <w:rsid w:val="00FE45C4"/>
    <w:rsid w:val="00FE5109"/>
    <w:rsid w:val="00FE516E"/>
    <w:rsid w:val="00FE6DF2"/>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55503"/>
  <w15:docId w15:val="{B851E487-33CB-4C67-B48F-B9968E17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11908144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656081640">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67640582">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021317783">
      <w:bodyDiv w:val="1"/>
      <w:marLeft w:val="0"/>
      <w:marRight w:val="0"/>
      <w:marTop w:val="0"/>
      <w:marBottom w:val="0"/>
      <w:divBdr>
        <w:top w:val="none" w:sz="0" w:space="0" w:color="auto"/>
        <w:left w:val="none" w:sz="0" w:space="0" w:color="auto"/>
        <w:bottom w:val="none" w:sz="0" w:space="0" w:color="auto"/>
        <w:right w:val="none" w:sz="0" w:space="0" w:color="auto"/>
      </w:divBdr>
    </w:div>
    <w:div w:id="1283615309">
      <w:bodyDiv w:val="1"/>
      <w:marLeft w:val="0"/>
      <w:marRight w:val="0"/>
      <w:marTop w:val="0"/>
      <w:marBottom w:val="0"/>
      <w:divBdr>
        <w:top w:val="none" w:sz="0" w:space="0" w:color="auto"/>
        <w:left w:val="none" w:sz="0" w:space="0" w:color="auto"/>
        <w:bottom w:val="none" w:sz="0" w:space="0" w:color="auto"/>
        <w:right w:val="none" w:sz="0" w:space="0" w:color="auto"/>
      </w:divBdr>
    </w:div>
    <w:div w:id="1395276248">
      <w:bodyDiv w:val="1"/>
      <w:marLeft w:val="0"/>
      <w:marRight w:val="0"/>
      <w:marTop w:val="0"/>
      <w:marBottom w:val="0"/>
      <w:divBdr>
        <w:top w:val="none" w:sz="0" w:space="0" w:color="auto"/>
        <w:left w:val="none" w:sz="0" w:space="0" w:color="auto"/>
        <w:bottom w:val="none" w:sz="0" w:space="0" w:color="auto"/>
        <w:right w:val="none" w:sz="0" w:space="0" w:color="auto"/>
      </w:divBdr>
    </w:div>
    <w:div w:id="1441333822">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 w:id="2070954631">
      <w:bodyDiv w:val="1"/>
      <w:marLeft w:val="0"/>
      <w:marRight w:val="0"/>
      <w:marTop w:val="0"/>
      <w:marBottom w:val="0"/>
      <w:divBdr>
        <w:top w:val="none" w:sz="0" w:space="0" w:color="auto"/>
        <w:left w:val="none" w:sz="0" w:space="0" w:color="auto"/>
        <w:bottom w:val="none" w:sz="0" w:space="0" w:color="auto"/>
        <w:right w:val="none" w:sz="0" w:space="0" w:color="auto"/>
      </w:divBdr>
    </w:div>
    <w:div w:id="210865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00A66-1C9B-42EE-8905-ED60B7BD0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5</Pages>
  <Words>1284</Words>
  <Characters>7322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191</cp:revision>
  <cp:lastPrinted>2023-01-20T10:23:00Z</cp:lastPrinted>
  <dcterms:created xsi:type="dcterms:W3CDTF">2021-11-19T07:10:00Z</dcterms:created>
  <dcterms:modified xsi:type="dcterms:W3CDTF">2023-02-17T10:55:00Z</dcterms:modified>
</cp:coreProperties>
</file>